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3652"/>
        <w:gridCol w:w="6237"/>
        <w:gridCol w:w="2835"/>
      </w:tblGrid>
      <w:tr w:rsidR="00372D85" w:rsidTr="00372D85">
        <w:trPr>
          <w:tblHeader/>
        </w:trPr>
        <w:tc>
          <w:tcPr>
            <w:tcW w:w="3652" w:type="dxa"/>
            <w:shd w:val="clear" w:color="auto" w:fill="BFBFBF" w:themeFill="background1" w:themeFillShade="BF"/>
          </w:tcPr>
          <w:p w:rsidR="00372D85" w:rsidRPr="00702107" w:rsidRDefault="00372D85">
            <w:pPr>
              <w:rPr>
                <w:b/>
                <w:sz w:val="24"/>
                <w:szCs w:val="24"/>
              </w:rPr>
            </w:pPr>
            <w:r>
              <w:rPr>
                <w:b/>
                <w:sz w:val="24"/>
                <w:szCs w:val="24"/>
              </w:rPr>
              <w:t>Adopted Bromsgrove Local Plan Policy</w:t>
            </w:r>
          </w:p>
        </w:tc>
        <w:tc>
          <w:tcPr>
            <w:tcW w:w="6237" w:type="dxa"/>
            <w:shd w:val="clear" w:color="auto" w:fill="BFBFBF" w:themeFill="background1" w:themeFillShade="BF"/>
          </w:tcPr>
          <w:p w:rsidR="00372D85" w:rsidRPr="00702107" w:rsidRDefault="00372D85">
            <w:pPr>
              <w:rPr>
                <w:b/>
                <w:sz w:val="24"/>
                <w:szCs w:val="24"/>
              </w:rPr>
            </w:pPr>
            <w:r>
              <w:rPr>
                <w:b/>
                <w:sz w:val="24"/>
                <w:szCs w:val="24"/>
              </w:rPr>
              <w:t xml:space="preserve">Revised NPPF potential conformity issues to address through the Local Plan Review. </w:t>
            </w:r>
          </w:p>
        </w:tc>
        <w:tc>
          <w:tcPr>
            <w:tcW w:w="2835" w:type="dxa"/>
            <w:shd w:val="clear" w:color="auto" w:fill="BFBFBF" w:themeFill="background1" w:themeFillShade="BF"/>
          </w:tcPr>
          <w:p w:rsidR="00372D85" w:rsidRDefault="00372D85">
            <w:pPr>
              <w:rPr>
                <w:b/>
                <w:sz w:val="24"/>
                <w:szCs w:val="24"/>
              </w:rPr>
            </w:pPr>
            <w:r>
              <w:rPr>
                <w:b/>
                <w:sz w:val="24"/>
                <w:szCs w:val="24"/>
              </w:rPr>
              <w:t>Issues and Options Consultation Document Reference</w:t>
            </w:r>
          </w:p>
        </w:tc>
      </w:tr>
      <w:tr w:rsidR="00372D85" w:rsidTr="00372D85">
        <w:tc>
          <w:tcPr>
            <w:tcW w:w="3652" w:type="dxa"/>
          </w:tcPr>
          <w:p w:rsidR="00372D85" w:rsidRPr="005A6A3A" w:rsidRDefault="00372D85">
            <w:pPr>
              <w:rPr>
                <w:sz w:val="24"/>
                <w:szCs w:val="24"/>
              </w:rPr>
            </w:pPr>
            <w:r w:rsidRPr="005A6A3A">
              <w:rPr>
                <w:sz w:val="24"/>
                <w:szCs w:val="24"/>
              </w:rPr>
              <w:t>Key Challenges</w:t>
            </w:r>
          </w:p>
        </w:tc>
        <w:tc>
          <w:tcPr>
            <w:tcW w:w="6237" w:type="dxa"/>
          </w:tcPr>
          <w:p w:rsidR="00372D85" w:rsidRPr="005950E4" w:rsidRDefault="00372D85" w:rsidP="00781786">
            <w:pPr>
              <w:jc w:val="both"/>
              <w:rPr>
                <w:sz w:val="24"/>
                <w:szCs w:val="24"/>
              </w:rPr>
            </w:pPr>
            <w:r w:rsidRPr="005950E4">
              <w:rPr>
                <w:sz w:val="24"/>
                <w:szCs w:val="24"/>
              </w:rPr>
              <w:t>The key challenges section will need to:</w:t>
            </w:r>
          </w:p>
          <w:p w:rsidR="00372D85" w:rsidRDefault="00372D85" w:rsidP="00781786">
            <w:pPr>
              <w:jc w:val="both"/>
              <w:rPr>
                <w:sz w:val="24"/>
                <w:szCs w:val="24"/>
              </w:rPr>
            </w:pPr>
            <w:r w:rsidRPr="005950E4">
              <w:rPr>
                <w:sz w:val="24"/>
                <w:szCs w:val="24"/>
              </w:rPr>
              <w:t>Address the issue of how the West Midl</w:t>
            </w:r>
            <w:r w:rsidR="007E1D7D" w:rsidRPr="005950E4">
              <w:rPr>
                <w:sz w:val="24"/>
                <w:szCs w:val="24"/>
              </w:rPr>
              <w:t xml:space="preserve">ands will meet its housing need (as per NPPF paragraph 11 b)) </w:t>
            </w:r>
            <w:r w:rsidRPr="005950E4">
              <w:rPr>
                <w:sz w:val="24"/>
                <w:szCs w:val="24"/>
              </w:rPr>
              <w:t xml:space="preserve"> </w:t>
            </w:r>
          </w:p>
          <w:p w:rsidR="005950E4" w:rsidRPr="005950E4" w:rsidRDefault="005950E4" w:rsidP="00781786">
            <w:pPr>
              <w:jc w:val="both"/>
              <w:rPr>
                <w:sz w:val="24"/>
                <w:szCs w:val="24"/>
              </w:rPr>
            </w:pPr>
          </w:p>
          <w:p w:rsidR="00372D85" w:rsidRPr="005950E4" w:rsidRDefault="00372D85" w:rsidP="00781786">
            <w:pPr>
              <w:jc w:val="both"/>
              <w:rPr>
                <w:sz w:val="24"/>
                <w:szCs w:val="24"/>
              </w:rPr>
            </w:pPr>
            <w:r w:rsidRPr="005950E4">
              <w:rPr>
                <w:sz w:val="24"/>
                <w:szCs w:val="24"/>
              </w:rPr>
              <w:t>Emphasise the need for different housing types?</w:t>
            </w:r>
            <w:r w:rsidR="007E1D7D" w:rsidRPr="005950E4">
              <w:rPr>
                <w:sz w:val="24"/>
                <w:szCs w:val="24"/>
              </w:rPr>
              <w:t xml:space="preserve"> (NPPF paragraph 61)</w:t>
            </w:r>
          </w:p>
        </w:tc>
        <w:tc>
          <w:tcPr>
            <w:tcW w:w="2835" w:type="dxa"/>
          </w:tcPr>
          <w:p w:rsidR="00372D85" w:rsidRPr="005950E4" w:rsidRDefault="00500A50" w:rsidP="005950E4">
            <w:pPr>
              <w:jc w:val="both"/>
              <w:rPr>
                <w:sz w:val="24"/>
                <w:szCs w:val="24"/>
              </w:rPr>
            </w:pPr>
            <w:r w:rsidRPr="005950E4">
              <w:rPr>
                <w:sz w:val="24"/>
                <w:szCs w:val="24"/>
              </w:rPr>
              <w:t>Paragraph 3.1 (Issues and Options Topics) &amp; 4.3 (Strategic Issues for Bromsgrove)</w:t>
            </w:r>
          </w:p>
        </w:tc>
      </w:tr>
      <w:tr w:rsidR="00372D85" w:rsidTr="00372D85">
        <w:tc>
          <w:tcPr>
            <w:tcW w:w="3652" w:type="dxa"/>
          </w:tcPr>
          <w:p w:rsidR="00372D85" w:rsidRPr="005A6A3A" w:rsidRDefault="00372D85">
            <w:pPr>
              <w:rPr>
                <w:sz w:val="24"/>
                <w:szCs w:val="24"/>
              </w:rPr>
            </w:pPr>
            <w:r w:rsidRPr="005A6A3A">
              <w:rPr>
                <w:sz w:val="24"/>
                <w:szCs w:val="24"/>
              </w:rPr>
              <w:t>Vision</w:t>
            </w:r>
          </w:p>
        </w:tc>
        <w:tc>
          <w:tcPr>
            <w:tcW w:w="6237" w:type="dxa"/>
          </w:tcPr>
          <w:p w:rsidR="00372D85" w:rsidRPr="005950E4" w:rsidRDefault="00372D85" w:rsidP="00781786">
            <w:pPr>
              <w:jc w:val="both"/>
              <w:rPr>
                <w:sz w:val="24"/>
                <w:szCs w:val="24"/>
              </w:rPr>
            </w:pPr>
            <w:r w:rsidRPr="005950E4">
              <w:rPr>
                <w:sz w:val="24"/>
                <w:szCs w:val="24"/>
              </w:rPr>
              <w:t>The vision currently does not make reference to Neighbourhood Plans</w:t>
            </w:r>
            <w:r w:rsidR="007E1D7D" w:rsidRPr="005950E4">
              <w:rPr>
                <w:sz w:val="24"/>
                <w:szCs w:val="24"/>
              </w:rPr>
              <w:t xml:space="preserve"> (NPPF paragraph 29)</w:t>
            </w:r>
          </w:p>
        </w:tc>
        <w:tc>
          <w:tcPr>
            <w:tcW w:w="2835" w:type="dxa"/>
          </w:tcPr>
          <w:p w:rsidR="00372D85" w:rsidRPr="005950E4" w:rsidRDefault="00500A50" w:rsidP="005950E4">
            <w:pPr>
              <w:jc w:val="both"/>
              <w:rPr>
                <w:sz w:val="24"/>
                <w:szCs w:val="24"/>
              </w:rPr>
            </w:pPr>
            <w:r w:rsidRPr="005950E4">
              <w:rPr>
                <w:sz w:val="24"/>
                <w:szCs w:val="24"/>
              </w:rPr>
              <w:t>Paragraph 2.3</w:t>
            </w:r>
          </w:p>
        </w:tc>
      </w:tr>
      <w:tr w:rsidR="00372D85" w:rsidTr="00372D85">
        <w:tc>
          <w:tcPr>
            <w:tcW w:w="3652" w:type="dxa"/>
          </w:tcPr>
          <w:p w:rsidR="00372D85" w:rsidRPr="005A6A3A" w:rsidRDefault="00372D85">
            <w:pPr>
              <w:rPr>
                <w:sz w:val="24"/>
                <w:szCs w:val="24"/>
              </w:rPr>
            </w:pPr>
            <w:r w:rsidRPr="005A6A3A">
              <w:rPr>
                <w:sz w:val="24"/>
                <w:szCs w:val="24"/>
              </w:rPr>
              <w:t>Strategic Objectives</w:t>
            </w:r>
          </w:p>
        </w:tc>
        <w:tc>
          <w:tcPr>
            <w:tcW w:w="6237" w:type="dxa"/>
          </w:tcPr>
          <w:p w:rsidR="00372D85" w:rsidRPr="005950E4" w:rsidRDefault="007E1D7D" w:rsidP="00781786">
            <w:pPr>
              <w:jc w:val="both"/>
              <w:rPr>
                <w:sz w:val="24"/>
                <w:szCs w:val="24"/>
              </w:rPr>
            </w:pPr>
            <w:r w:rsidRPr="005950E4">
              <w:rPr>
                <w:sz w:val="24"/>
                <w:szCs w:val="24"/>
              </w:rPr>
              <w:t xml:space="preserve">The Strategic Objectives </w:t>
            </w:r>
            <w:r w:rsidR="00372D85" w:rsidRPr="005950E4">
              <w:rPr>
                <w:sz w:val="24"/>
                <w:szCs w:val="24"/>
              </w:rPr>
              <w:t xml:space="preserve">remain relevant and consistent with Revised NPPF, with the exception of S02 (due to potential need to change development strategy) and S05 (to take account of latest Local Industrial Strategy and economic information on emerging sectors/productivity) </w:t>
            </w:r>
          </w:p>
        </w:tc>
        <w:tc>
          <w:tcPr>
            <w:tcW w:w="2835" w:type="dxa"/>
          </w:tcPr>
          <w:p w:rsidR="00372D85" w:rsidRPr="005950E4" w:rsidRDefault="00500A50" w:rsidP="005950E4">
            <w:pPr>
              <w:jc w:val="both"/>
              <w:rPr>
                <w:sz w:val="24"/>
                <w:szCs w:val="24"/>
              </w:rPr>
            </w:pPr>
            <w:r w:rsidRPr="005950E4">
              <w:rPr>
                <w:sz w:val="24"/>
                <w:szCs w:val="24"/>
              </w:rPr>
              <w:t>Paragraph 2.4</w:t>
            </w:r>
          </w:p>
        </w:tc>
      </w:tr>
      <w:tr w:rsidR="00372D85" w:rsidTr="00372D85">
        <w:tc>
          <w:tcPr>
            <w:tcW w:w="3652" w:type="dxa"/>
          </w:tcPr>
          <w:p w:rsidR="00372D85" w:rsidRPr="005A6A3A" w:rsidRDefault="00372D85">
            <w:pPr>
              <w:rPr>
                <w:sz w:val="24"/>
                <w:szCs w:val="24"/>
              </w:rPr>
            </w:pPr>
            <w:r w:rsidRPr="005A6A3A">
              <w:rPr>
                <w:sz w:val="24"/>
                <w:szCs w:val="24"/>
              </w:rPr>
              <w:t>BDP1 Sustainable Development Principles</w:t>
            </w:r>
          </w:p>
        </w:tc>
        <w:tc>
          <w:tcPr>
            <w:tcW w:w="6237" w:type="dxa"/>
          </w:tcPr>
          <w:p w:rsidR="00372D85" w:rsidRDefault="00372D85" w:rsidP="00781786">
            <w:pPr>
              <w:jc w:val="both"/>
              <w:rPr>
                <w:sz w:val="24"/>
                <w:szCs w:val="24"/>
              </w:rPr>
            </w:pPr>
            <w:r w:rsidRPr="005950E4">
              <w:rPr>
                <w:sz w:val="24"/>
                <w:szCs w:val="24"/>
              </w:rPr>
              <w:t>Revis</w:t>
            </w:r>
            <w:r w:rsidR="007307B8" w:rsidRPr="005950E4">
              <w:rPr>
                <w:sz w:val="24"/>
                <w:szCs w:val="24"/>
              </w:rPr>
              <w:t>ed NPPF Paragraph 11 (footnote 6</w:t>
            </w:r>
            <w:r w:rsidRPr="005950E4">
              <w:rPr>
                <w:sz w:val="24"/>
                <w:szCs w:val="24"/>
              </w:rPr>
              <w:t>) which now includes ancient woodland and veteran trees</w:t>
            </w:r>
            <w:r w:rsidR="007307B8" w:rsidRPr="005950E4">
              <w:rPr>
                <w:sz w:val="24"/>
                <w:szCs w:val="24"/>
              </w:rPr>
              <w:t xml:space="preserve"> by virtue of the definition of irreplaceable habitats as set out in the glossary.</w:t>
            </w:r>
            <w:r w:rsidRPr="005950E4">
              <w:rPr>
                <w:sz w:val="24"/>
                <w:szCs w:val="24"/>
              </w:rPr>
              <w:t xml:space="preserve"> </w:t>
            </w:r>
          </w:p>
          <w:p w:rsidR="005950E4" w:rsidRPr="005950E4" w:rsidRDefault="005950E4" w:rsidP="00781786">
            <w:pPr>
              <w:jc w:val="both"/>
              <w:rPr>
                <w:sz w:val="24"/>
                <w:szCs w:val="24"/>
              </w:rPr>
            </w:pPr>
          </w:p>
          <w:p w:rsidR="00372D85" w:rsidRPr="005950E4" w:rsidRDefault="007307B8" w:rsidP="00781786">
            <w:pPr>
              <w:jc w:val="both"/>
              <w:rPr>
                <w:sz w:val="24"/>
                <w:szCs w:val="24"/>
              </w:rPr>
            </w:pPr>
            <w:r w:rsidRPr="005950E4">
              <w:rPr>
                <w:sz w:val="24"/>
                <w:szCs w:val="24"/>
              </w:rPr>
              <w:t xml:space="preserve">Overarching Sustainable Development Principles policy will need to include </w:t>
            </w:r>
            <w:r w:rsidR="00372D85" w:rsidRPr="005950E4">
              <w:rPr>
                <w:sz w:val="24"/>
                <w:szCs w:val="24"/>
              </w:rPr>
              <w:t xml:space="preserve">reference to </w:t>
            </w:r>
            <w:r w:rsidRPr="005950E4">
              <w:rPr>
                <w:sz w:val="24"/>
                <w:szCs w:val="24"/>
              </w:rPr>
              <w:t>the adverse impacts of allowing development that conflicts with the Neighbourhood Plan as per Revised NPPF para</w:t>
            </w:r>
            <w:r w:rsidR="006E7EA0" w:rsidRPr="005950E4">
              <w:rPr>
                <w:sz w:val="24"/>
                <w:szCs w:val="24"/>
              </w:rPr>
              <w:t>graph</w:t>
            </w:r>
            <w:r w:rsidRPr="005950E4">
              <w:rPr>
                <w:sz w:val="24"/>
                <w:szCs w:val="24"/>
              </w:rPr>
              <w:t xml:space="preserve"> 14</w:t>
            </w:r>
            <w:r w:rsidR="006E7EA0" w:rsidRPr="005950E4">
              <w:rPr>
                <w:sz w:val="24"/>
                <w:szCs w:val="24"/>
              </w:rPr>
              <w:t>.</w:t>
            </w:r>
          </w:p>
          <w:p w:rsidR="00372D85" w:rsidRPr="005A6A3A" w:rsidRDefault="00372D85" w:rsidP="00781786">
            <w:pPr>
              <w:pStyle w:val="ListParagraph"/>
              <w:ind w:left="405"/>
              <w:jc w:val="both"/>
              <w:rPr>
                <w:sz w:val="24"/>
                <w:szCs w:val="24"/>
              </w:rPr>
            </w:pPr>
          </w:p>
        </w:tc>
        <w:tc>
          <w:tcPr>
            <w:tcW w:w="2835" w:type="dxa"/>
          </w:tcPr>
          <w:p w:rsidR="00372D85" w:rsidRPr="00BB3B39" w:rsidRDefault="00BB3B39" w:rsidP="00313C3F">
            <w:pPr>
              <w:jc w:val="both"/>
              <w:rPr>
                <w:sz w:val="24"/>
                <w:szCs w:val="24"/>
              </w:rPr>
            </w:pPr>
            <w:r>
              <w:rPr>
                <w:sz w:val="24"/>
                <w:szCs w:val="24"/>
              </w:rPr>
              <w:t>Due to its nature as a higher level consultation document, the Issues and Options does not currently include a specific section on sustainable dev</w:t>
            </w:r>
            <w:r w:rsidR="00C864AF">
              <w:rPr>
                <w:sz w:val="24"/>
                <w:szCs w:val="24"/>
              </w:rPr>
              <w:t>elopment principles, rather these principles</w:t>
            </w:r>
            <w:r>
              <w:rPr>
                <w:sz w:val="24"/>
                <w:szCs w:val="24"/>
              </w:rPr>
              <w:t xml:space="preserve"> run throughout all of the issues sections. </w:t>
            </w:r>
          </w:p>
        </w:tc>
      </w:tr>
      <w:tr w:rsidR="00372D85" w:rsidTr="00372D85">
        <w:tc>
          <w:tcPr>
            <w:tcW w:w="3652" w:type="dxa"/>
          </w:tcPr>
          <w:p w:rsidR="00372D85" w:rsidRPr="005A6A3A" w:rsidRDefault="00372D85">
            <w:pPr>
              <w:rPr>
                <w:sz w:val="24"/>
                <w:szCs w:val="24"/>
              </w:rPr>
            </w:pPr>
            <w:r w:rsidRPr="005A6A3A">
              <w:rPr>
                <w:sz w:val="24"/>
                <w:szCs w:val="24"/>
              </w:rPr>
              <w:t>BDP2 Settlement Hierarchy</w:t>
            </w:r>
          </w:p>
        </w:tc>
        <w:tc>
          <w:tcPr>
            <w:tcW w:w="6237" w:type="dxa"/>
          </w:tcPr>
          <w:p w:rsidR="00372D85" w:rsidRPr="005950E4" w:rsidRDefault="007E26B1" w:rsidP="00781786">
            <w:pPr>
              <w:jc w:val="both"/>
              <w:rPr>
                <w:sz w:val="24"/>
                <w:szCs w:val="24"/>
              </w:rPr>
            </w:pPr>
            <w:r w:rsidRPr="005950E4">
              <w:rPr>
                <w:sz w:val="24"/>
                <w:szCs w:val="24"/>
              </w:rPr>
              <w:t xml:space="preserve">The Council will need to consider whether this should be included as a strategic policy (as per Paragraphs 20-23 of the Revised NPPF) </w:t>
            </w:r>
            <w:r w:rsidR="00372D85" w:rsidRPr="005950E4">
              <w:rPr>
                <w:sz w:val="24"/>
                <w:szCs w:val="24"/>
              </w:rPr>
              <w:t xml:space="preserve">and how it is set out against the need for policy on meeting the conurbation’s housing needs. </w:t>
            </w:r>
          </w:p>
          <w:p w:rsidR="00372D85" w:rsidRPr="005950E4" w:rsidRDefault="007E26B1" w:rsidP="00781786">
            <w:pPr>
              <w:jc w:val="both"/>
              <w:rPr>
                <w:sz w:val="24"/>
                <w:szCs w:val="24"/>
              </w:rPr>
            </w:pPr>
            <w:r w:rsidRPr="005950E4">
              <w:rPr>
                <w:sz w:val="24"/>
                <w:szCs w:val="24"/>
              </w:rPr>
              <w:lastRenderedPageBreak/>
              <w:t>It will also be necessary to c</w:t>
            </w:r>
            <w:r w:rsidR="00372D85" w:rsidRPr="005950E4">
              <w:rPr>
                <w:sz w:val="24"/>
                <w:szCs w:val="24"/>
              </w:rPr>
              <w:t xml:space="preserve">onsider Housing Need figures for </w:t>
            </w:r>
            <w:r w:rsidR="002D3D99" w:rsidRPr="005950E4">
              <w:rPr>
                <w:sz w:val="24"/>
                <w:szCs w:val="24"/>
              </w:rPr>
              <w:t xml:space="preserve">designated </w:t>
            </w:r>
            <w:r w:rsidR="00372D85" w:rsidRPr="005950E4">
              <w:rPr>
                <w:sz w:val="24"/>
                <w:szCs w:val="24"/>
              </w:rPr>
              <w:t>Neighbourhood Are</w:t>
            </w:r>
            <w:r w:rsidR="002D3D99" w:rsidRPr="005950E4">
              <w:rPr>
                <w:sz w:val="24"/>
                <w:szCs w:val="24"/>
              </w:rPr>
              <w:t>as as per Revised NPPF para 66.</w:t>
            </w:r>
          </w:p>
        </w:tc>
        <w:tc>
          <w:tcPr>
            <w:tcW w:w="2835" w:type="dxa"/>
          </w:tcPr>
          <w:p w:rsidR="00372D85" w:rsidRPr="005950E4" w:rsidRDefault="002D3D99" w:rsidP="005950E4">
            <w:pPr>
              <w:ind w:left="45"/>
              <w:jc w:val="both"/>
              <w:rPr>
                <w:sz w:val="24"/>
                <w:szCs w:val="24"/>
              </w:rPr>
            </w:pPr>
            <w:r w:rsidRPr="005950E4">
              <w:rPr>
                <w:sz w:val="24"/>
                <w:szCs w:val="24"/>
              </w:rPr>
              <w:lastRenderedPageBreak/>
              <w:t>Section 4 – Strategic Issues for Bromsgrove</w:t>
            </w:r>
            <w:r w:rsidR="005950E4">
              <w:rPr>
                <w:sz w:val="24"/>
                <w:szCs w:val="24"/>
              </w:rPr>
              <w:t>.</w:t>
            </w:r>
          </w:p>
        </w:tc>
      </w:tr>
      <w:tr w:rsidR="00372D85" w:rsidTr="00372D85">
        <w:tc>
          <w:tcPr>
            <w:tcW w:w="3652" w:type="dxa"/>
          </w:tcPr>
          <w:p w:rsidR="00372D85" w:rsidRPr="005A6A3A" w:rsidRDefault="00372D85">
            <w:pPr>
              <w:rPr>
                <w:sz w:val="24"/>
                <w:szCs w:val="24"/>
              </w:rPr>
            </w:pPr>
            <w:r w:rsidRPr="005A6A3A">
              <w:rPr>
                <w:sz w:val="24"/>
                <w:szCs w:val="24"/>
              </w:rPr>
              <w:lastRenderedPageBreak/>
              <w:t>BDP3 Future Housing and Employment Growth</w:t>
            </w:r>
          </w:p>
        </w:tc>
        <w:tc>
          <w:tcPr>
            <w:tcW w:w="6237" w:type="dxa"/>
          </w:tcPr>
          <w:p w:rsidR="002D3D99" w:rsidRDefault="002D3D99" w:rsidP="00781786">
            <w:pPr>
              <w:jc w:val="both"/>
              <w:rPr>
                <w:sz w:val="24"/>
                <w:szCs w:val="24"/>
              </w:rPr>
            </w:pPr>
            <w:r w:rsidRPr="005950E4">
              <w:rPr>
                <w:sz w:val="24"/>
                <w:szCs w:val="24"/>
              </w:rPr>
              <w:t>Any new housing policies will need to be based on the standard methodology for housing need as per Paragraph 60 of the Revised NPPF.</w:t>
            </w:r>
          </w:p>
          <w:p w:rsidR="005950E4" w:rsidRPr="005950E4" w:rsidRDefault="005950E4" w:rsidP="00781786">
            <w:pPr>
              <w:jc w:val="both"/>
              <w:rPr>
                <w:sz w:val="24"/>
                <w:szCs w:val="24"/>
              </w:rPr>
            </w:pPr>
          </w:p>
          <w:p w:rsidR="00372D85" w:rsidRDefault="002D3D99" w:rsidP="00781786">
            <w:pPr>
              <w:jc w:val="both"/>
            </w:pPr>
            <w:r w:rsidRPr="005950E4">
              <w:rPr>
                <w:sz w:val="24"/>
                <w:szCs w:val="24"/>
              </w:rPr>
              <w:t xml:space="preserve">The </w:t>
            </w:r>
            <w:r w:rsidR="00372D85" w:rsidRPr="005950E4">
              <w:rPr>
                <w:sz w:val="24"/>
                <w:szCs w:val="24"/>
              </w:rPr>
              <w:t>employment land requirements</w:t>
            </w:r>
            <w:r w:rsidRPr="005950E4">
              <w:rPr>
                <w:sz w:val="24"/>
                <w:szCs w:val="24"/>
              </w:rPr>
              <w:t xml:space="preserve"> will also need to be updated </w:t>
            </w:r>
            <w:r w:rsidR="006E7EA0" w:rsidRPr="005950E4">
              <w:rPr>
                <w:sz w:val="24"/>
                <w:szCs w:val="24"/>
              </w:rPr>
              <w:t xml:space="preserve">as required in Paragraph 81 b) of the Revised NPPF. </w:t>
            </w:r>
          </w:p>
        </w:tc>
        <w:tc>
          <w:tcPr>
            <w:tcW w:w="2835" w:type="dxa"/>
          </w:tcPr>
          <w:p w:rsidR="00372D85" w:rsidRDefault="007A7B42" w:rsidP="005950E4">
            <w:pPr>
              <w:jc w:val="both"/>
              <w:rPr>
                <w:sz w:val="24"/>
                <w:szCs w:val="24"/>
              </w:rPr>
            </w:pPr>
            <w:r w:rsidRPr="005950E4">
              <w:rPr>
                <w:sz w:val="24"/>
                <w:szCs w:val="24"/>
              </w:rPr>
              <w:t>Strategic Issue 5: Rebalancing the Housing Market.</w:t>
            </w:r>
          </w:p>
          <w:p w:rsidR="005950E4" w:rsidRPr="005950E4" w:rsidRDefault="005950E4" w:rsidP="005950E4">
            <w:pPr>
              <w:jc w:val="both"/>
              <w:rPr>
                <w:sz w:val="24"/>
                <w:szCs w:val="24"/>
              </w:rPr>
            </w:pPr>
          </w:p>
          <w:p w:rsidR="007A7B42" w:rsidRDefault="001D3C5F" w:rsidP="005950E4">
            <w:pPr>
              <w:jc w:val="both"/>
              <w:rPr>
                <w:sz w:val="24"/>
                <w:szCs w:val="24"/>
              </w:rPr>
            </w:pPr>
            <w:r w:rsidRPr="005950E4">
              <w:rPr>
                <w:sz w:val="24"/>
                <w:szCs w:val="24"/>
              </w:rPr>
              <w:t>Section 5: Housing</w:t>
            </w:r>
          </w:p>
          <w:p w:rsidR="005950E4" w:rsidRPr="005950E4" w:rsidRDefault="005950E4" w:rsidP="005950E4">
            <w:pPr>
              <w:jc w:val="both"/>
              <w:rPr>
                <w:sz w:val="24"/>
                <w:szCs w:val="24"/>
              </w:rPr>
            </w:pPr>
          </w:p>
          <w:p w:rsidR="007A7B42" w:rsidRDefault="007A7B42" w:rsidP="005950E4">
            <w:pPr>
              <w:jc w:val="both"/>
              <w:rPr>
                <w:sz w:val="24"/>
                <w:szCs w:val="24"/>
              </w:rPr>
            </w:pPr>
            <w:r w:rsidRPr="005950E4">
              <w:rPr>
                <w:sz w:val="24"/>
                <w:szCs w:val="24"/>
              </w:rPr>
              <w:t>Strategic Issue 2: Growing the Economy and provision of strategic infrastructure</w:t>
            </w:r>
          </w:p>
          <w:p w:rsidR="005950E4" w:rsidRPr="005950E4" w:rsidRDefault="005950E4" w:rsidP="005950E4">
            <w:pPr>
              <w:jc w:val="both"/>
              <w:rPr>
                <w:sz w:val="24"/>
                <w:szCs w:val="24"/>
              </w:rPr>
            </w:pPr>
          </w:p>
          <w:p w:rsidR="001D3C5F" w:rsidRPr="005950E4" w:rsidRDefault="001D3C5F" w:rsidP="005950E4">
            <w:pPr>
              <w:jc w:val="both"/>
              <w:rPr>
                <w:sz w:val="24"/>
                <w:szCs w:val="24"/>
              </w:rPr>
            </w:pPr>
            <w:r w:rsidRPr="005950E4">
              <w:rPr>
                <w:sz w:val="24"/>
                <w:szCs w:val="24"/>
              </w:rPr>
              <w:t>Section 6: Employment.</w:t>
            </w:r>
          </w:p>
          <w:p w:rsidR="007A7B42" w:rsidRPr="00DE4C70" w:rsidRDefault="007A7B42" w:rsidP="00EE7580">
            <w:pPr>
              <w:pStyle w:val="ListParagraph"/>
              <w:ind w:left="405"/>
              <w:rPr>
                <w:sz w:val="24"/>
                <w:szCs w:val="24"/>
              </w:rPr>
            </w:pPr>
          </w:p>
        </w:tc>
      </w:tr>
      <w:tr w:rsidR="00372D85" w:rsidTr="00372D85">
        <w:tc>
          <w:tcPr>
            <w:tcW w:w="3652" w:type="dxa"/>
          </w:tcPr>
          <w:p w:rsidR="00372D85" w:rsidRPr="005A6A3A" w:rsidRDefault="00372D85">
            <w:pPr>
              <w:rPr>
                <w:sz w:val="24"/>
                <w:szCs w:val="24"/>
              </w:rPr>
            </w:pPr>
            <w:r w:rsidRPr="005A6A3A">
              <w:rPr>
                <w:sz w:val="24"/>
                <w:szCs w:val="24"/>
              </w:rPr>
              <w:t>BDP4 Green Belt</w:t>
            </w:r>
          </w:p>
        </w:tc>
        <w:tc>
          <w:tcPr>
            <w:tcW w:w="6237" w:type="dxa"/>
          </w:tcPr>
          <w:p w:rsidR="00372D85" w:rsidRPr="005A6A3A" w:rsidRDefault="001D3C5F" w:rsidP="00781786">
            <w:pPr>
              <w:jc w:val="both"/>
              <w:rPr>
                <w:sz w:val="24"/>
                <w:szCs w:val="24"/>
              </w:rPr>
            </w:pPr>
            <w:r w:rsidRPr="005A6A3A">
              <w:rPr>
                <w:sz w:val="24"/>
                <w:szCs w:val="24"/>
              </w:rPr>
              <w:t xml:space="preserve">Paragraph 136 of the Revised NPPF reiterates that green belt boundaries should only be altered where exceptional circumstances are fully evidenced and justified through plan preparation. Strategic policies should establish the need for any changes to Green Belt boundaries. Exceptional circumstances have already been established through the BDP Examination and are set out in the Inspectors’ Report with the need for an early review included in the BDP. </w:t>
            </w:r>
          </w:p>
        </w:tc>
        <w:tc>
          <w:tcPr>
            <w:tcW w:w="2835" w:type="dxa"/>
          </w:tcPr>
          <w:p w:rsidR="00372D85" w:rsidRPr="005950E4" w:rsidRDefault="001D3C5F" w:rsidP="005950E4">
            <w:pPr>
              <w:jc w:val="both"/>
              <w:rPr>
                <w:sz w:val="24"/>
                <w:szCs w:val="24"/>
              </w:rPr>
            </w:pPr>
            <w:r w:rsidRPr="005950E4">
              <w:rPr>
                <w:sz w:val="24"/>
                <w:szCs w:val="24"/>
              </w:rPr>
              <w:t xml:space="preserve">Strategic Issue 3: Broad options for development distribution and allocating land uses. </w:t>
            </w:r>
          </w:p>
        </w:tc>
      </w:tr>
      <w:tr w:rsidR="00372D85" w:rsidTr="00372D85">
        <w:tc>
          <w:tcPr>
            <w:tcW w:w="3652" w:type="dxa"/>
          </w:tcPr>
          <w:p w:rsidR="00372D85" w:rsidRPr="005A6A3A" w:rsidRDefault="00372D85">
            <w:pPr>
              <w:rPr>
                <w:sz w:val="24"/>
                <w:szCs w:val="24"/>
              </w:rPr>
            </w:pPr>
            <w:r w:rsidRPr="005A6A3A">
              <w:rPr>
                <w:sz w:val="24"/>
                <w:szCs w:val="24"/>
              </w:rPr>
              <w:t>BDP5A Bromsgrove Town Expansion Sites</w:t>
            </w:r>
          </w:p>
        </w:tc>
        <w:tc>
          <w:tcPr>
            <w:tcW w:w="6237" w:type="dxa"/>
          </w:tcPr>
          <w:p w:rsidR="00372D85" w:rsidRPr="005950E4" w:rsidRDefault="00D0507F" w:rsidP="00781786">
            <w:pPr>
              <w:jc w:val="both"/>
              <w:rPr>
                <w:sz w:val="24"/>
                <w:szCs w:val="24"/>
              </w:rPr>
            </w:pPr>
            <w:r w:rsidRPr="005950E4">
              <w:rPr>
                <w:sz w:val="24"/>
                <w:szCs w:val="24"/>
              </w:rPr>
              <w:t>This policy will require updating</w:t>
            </w:r>
            <w:r w:rsidR="00372D85" w:rsidRPr="005950E4">
              <w:rPr>
                <w:sz w:val="24"/>
                <w:szCs w:val="24"/>
              </w:rPr>
              <w:t xml:space="preserve"> within the</w:t>
            </w:r>
            <w:r w:rsidRPr="005950E4">
              <w:rPr>
                <w:sz w:val="24"/>
                <w:szCs w:val="24"/>
              </w:rPr>
              <w:t xml:space="preserve"> context of the new development </w:t>
            </w:r>
            <w:r w:rsidR="00372D85" w:rsidRPr="005950E4">
              <w:rPr>
                <w:sz w:val="24"/>
                <w:szCs w:val="24"/>
              </w:rPr>
              <w:t>strategy</w:t>
            </w:r>
            <w:r w:rsidRPr="005950E4">
              <w:rPr>
                <w:sz w:val="24"/>
                <w:szCs w:val="24"/>
              </w:rPr>
              <w:t xml:space="preserve"> and strategic policies </w:t>
            </w:r>
            <w:r w:rsidR="00313C3F" w:rsidRPr="005950E4">
              <w:rPr>
                <w:sz w:val="24"/>
                <w:szCs w:val="24"/>
              </w:rPr>
              <w:t>section once</w:t>
            </w:r>
            <w:r w:rsidR="00372D85" w:rsidRPr="005950E4">
              <w:rPr>
                <w:sz w:val="24"/>
                <w:szCs w:val="24"/>
              </w:rPr>
              <w:t xml:space="preserve"> established</w:t>
            </w:r>
            <w:r w:rsidRPr="005950E4">
              <w:rPr>
                <w:sz w:val="24"/>
                <w:szCs w:val="24"/>
              </w:rPr>
              <w:t xml:space="preserve"> through the Plan Review</w:t>
            </w:r>
            <w:r w:rsidR="00372D85" w:rsidRPr="005950E4">
              <w:rPr>
                <w:sz w:val="24"/>
                <w:szCs w:val="24"/>
              </w:rPr>
              <w:t xml:space="preserve">. </w:t>
            </w:r>
          </w:p>
          <w:p w:rsidR="00372D85" w:rsidRDefault="00372D85" w:rsidP="00781786">
            <w:pPr>
              <w:pStyle w:val="ListParagraph"/>
              <w:ind w:left="405"/>
              <w:jc w:val="both"/>
            </w:pPr>
          </w:p>
        </w:tc>
        <w:tc>
          <w:tcPr>
            <w:tcW w:w="2835" w:type="dxa"/>
          </w:tcPr>
          <w:p w:rsidR="00372D85" w:rsidRPr="005950E4" w:rsidRDefault="00D0507F" w:rsidP="005950E4">
            <w:pPr>
              <w:jc w:val="both"/>
              <w:rPr>
                <w:sz w:val="24"/>
                <w:szCs w:val="24"/>
              </w:rPr>
            </w:pPr>
            <w:r w:rsidRPr="005950E4">
              <w:rPr>
                <w:sz w:val="24"/>
                <w:szCs w:val="24"/>
              </w:rPr>
              <w:lastRenderedPageBreak/>
              <w:t xml:space="preserve">Strategic Issue 3: Broad options for development distribution and allocating </w:t>
            </w:r>
            <w:r w:rsidRPr="005950E4">
              <w:rPr>
                <w:sz w:val="24"/>
                <w:szCs w:val="24"/>
              </w:rPr>
              <w:lastRenderedPageBreak/>
              <w:t xml:space="preserve">land uses. </w:t>
            </w:r>
          </w:p>
        </w:tc>
      </w:tr>
      <w:tr w:rsidR="00372D85" w:rsidTr="00372D85">
        <w:tc>
          <w:tcPr>
            <w:tcW w:w="3652" w:type="dxa"/>
          </w:tcPr>
          <w:p w:rsidR="00372D85" w:rsidRDefault="00372D85">
            <w:r>
              <w:lastRenderedPageBreak/>
              <w:t>BDP5B Other Development Sites</w:t>
            </w:r>
          </w:p>
        </w:tc>
        <w:tc>
          <w:tcPr>
            <w:tcW w:w="6237" w:type="dxa"/>
          </w:tcPr>
          <w:p w:rsidR="00D0507F" w:rsidRDefault="00D0507F" w:rsidP="00781786">
            <w:pPr>
              <w:jc w:val="both"/>
              <w:rPr>
                <w:sz w:val="24"/>
                <w:szCs w:val="24"/>
              </w:rPr>
            </w:pPr>
            <w:r w:rsidRPr="005950E4">
              <w:rPr>
                <w:sz w:val="24"/>
                <w:szCs w:val="24"/>
              </w:rPr>
              <w:t xml:space="preserve">This policy will require updating within the context of the new development strategy and strategic policies section once established through the Plan Review. </w:t>
            </w:r>
          </w:p>
          <w:p w:rsidR="005950E4" w:rsidRPr="005950E4" w:rsidRDefault="005950E4" w:rsidP="00781786">
            <w:pPr>
              <w:jc w:val="both"/>
              <w:rPr>
                <w:sz w:val="24"/>
                <w:szCs w:val="24"/>
              </w:rPr>
            </w:pPr>
          </w:p>
          <w:p w:rsidR="00372D85" w:rsidRDefault="00D0507F" w:rsidP="00781786">
            <w:pPr>
              <w:jc w:val="both"/>
            </w:pPr>
            <w:r w:rsidRPr="005950E4">
              <w:rPr>
                <w:sz w:val="24"/>
                <w:szCs w:val="24"/>
              </w:rPr>
              <w:t>The Council will need to c</w:t>
            </w:r>
            <w:r w:rsidR="00372D85" w:rsidRPr="005950E4">
              <w:rPr>
                <w:sz w:val="24"/>
                <w:szCs w:val="24"/>
              </w:rPr>
              <w:t>onsider</w:t>
            </w:r>
            <w:r w:rsidRPr="005950E4">
              <w:rPr>
                <w:sz w:val="24"/>
                <w:szCs w:val="24"/>
              </w:rPr>
              <w:t xml:space="preserve"> whether to include </w:t>
            </w:r>
            <w:r w:rsidR="00313C3F" w:rsidRPr="005950E4">
              <w:rPr>
                <w:sz w:val="24"/>
                <w:szCs w:val="24"/>
              </w:rPr>
              <w:t>a specific</w:t>
            </w:r>
            <w:r w:rsidR="00372D85" w:rsidRPr="005950E4">
              <w:rPr>
                <w:sz w:val="24"/>
                <w:szCs w:val="24"/>
              </w:rPr>
              <w:t xml:space="preserve"> policy on </w:t>
            </w:r>
            <w:r w:rsidR="00313C3F" w:rsidRPr="005950E4">
              <w:rPr>
                <w:sz w:val="24"/>
                <w:szCs w:val="24"/>
              </w:rPr>
              <w:t>small and</w:t>
            </w:r>
            <w:r w:rsidR="005B5057" w:rsidRPr="005950E4">
              <w:rPr>
                <w:sz w:val="24"/>
                <w:szCs w:val="24"/>
              </w:rPr>
              <w:t xml:space="preserve"> medium sites</w:t>
            </w:r>
            <w:r w:rsidR="00372D85" w:rsidRPr="005950E4">
              <w:rPr>
                <w:sz w:val="24"/>
                <w:szCs w:val="24"/>
              </w:rPr>
              <w:t xml:space="preserve"> in accordance with Revised NPPF para</w:t>
            </w:r>
            <w:r w:rsidR="005B5057" w:rsidRPr="005950E4">
              <w:rPr>
                <w:sz w:val="24"/>
                <w:szCs w:val="24"/>
              </w:rPr>
              <w:t xml:space="preserve">graph </w:t>
            </w:r>
            <w:r w:rsidR="000A1CAF" w:rsidRPr="005950E4">
              <w:rPr>
                <w:sz w:val="24"/>
                <w:szCs w:val="24"/>
              </w:rPr>
              <w:t xml:space="preserve">68 which requires local authorities to identify at least 10% of their housing development on sites of less than </w:t>
            </w:r>
            <w:r w:rsidR="001D5B53" w:rsidRPr="005950E4">
              <w:rPr>
                <w:sz w:val="24"/>
                <w:szCs w:val="24"/>
              </w:rPr>
              <w:t>one hectare.</w:t>
            </w:r>
          </w:p>
        </w:tc>
        <w:tc>
          <w:tcPr>
            <w:tcW w:w="2835" w:type="dxa"/>
          </w:tcPr>
          <w:p w:rsidR="00372D85" w:rsidRPr="005950E4" w:rsidRDefault="001D5B53" w:rsidP="005950E4">
            <w:pPr>
              <w:jc w:val="both"/>
              <w:rPr>
                <w:sz w:val="24"/>
                <w:szCs w:val="24"/>
              </w:rPr>
            </w:pPr>
            <w:r w:rsidRPr="005950E4">
              <w:rPr>
                <w:sz w:val="24"/>
                <w:szCs w:val="24"/>
              </w:rPr>
              <w:t>Section 5 - Housing</w:t>
            </w:r>
          </w:p>
        </w:tc>
      </w:tr>
      <w:tr w:rsidR="00372D85" w:rsidTr="00372D85">
        <w:tc>
          <w:tcPr>
            <w:tcW w:w="3652" w:type="dxa"/>
          </w:tcPr>
          <w:p w:rsidR="00372D85" w:rsidRPr="005A6A3A" w:rsidRDefault="00372D85">
            <w:pPr>
              <w:rPr>
                <w:sz w:val="24"/>
                <w:szCs w:val="24"/>
              </w:rPr>
            </w:pPr>
            <w:r w:rsidRPr="005A6A3A">
              <w:rPr>
                <w:sz w:val="24"/>
                <w:szCs w:val="24"/>
              </w:rPr>
              <w:t>RCBD1 Redditch Cross Boundary Development</w:t>
            </w:r>
          </w:p>
        </w:tc>
        <w:tc>
          <w:tcPr>
            <w:tcW w:w="6237" w:type="dxa"/>
          </w:tcPr>
          <w:p w:rsidR="00372D85" w:rsidRPr="005950E4" w:rsidRDefault="001D5B53" w:rsidP="00781786">
            <w:pPr>
              <w:jc w:val="both"/>
              <w:rPr>
                <w:sz w:val="24"/>
                <w:szCs w:val="24"/>
              </w:rPr>
            </w:pPr>
            <w:r w:rsidRPr="005950E4">
              <w:rPr>
                <w:sz w:val="24"/>
                <w:szCs w:val="24"/>
              </w:rPr>
              <w:t>Within the context of a new development strategy following consideration of housing need requirements c</w:t>
            </w:r>
            <w:r w:rsidR="00372D85" w:rsidRPr="005950E4">
              <w:rPr>
                <w:sz w:val="24"/>
                <w:szCs w:val="24"/>
              </w:rPr>
              <w:t xml:space="preserve">onsider </w:t>
            </w:r>
            <w:r w:rsidRPr="005950E4">
              <w:rPr>
                <w:sz w:val="24"/>
                <w:szCs w:val="24"/>
              </w:rPr>
              <w:t>whether these should be included</w:t>
            </w:r>
            <w:r w:rsidR="00372D85" w:rsidRPr="005950E4">
              <w:rPr>
                <w:sz w:val="24"/>
                <w:szCs w:val="24"/>
              </w:rPr>
              <w:t xml:space="preserve"> in</w:t>
            </w:r>
            <w:r w:rsidRPr="005950E4">
              <w:rPr>
                <w:sz w:val="24"/>
                <w:szCs w:val="24"/>
              </w:rPr>
              <w:t xml:space="preserve"> a</w:t>
            </w:r>
            <w:r w:rsidR="00B45F3B" w:rsidRPr="005950E4">
              <w:rPr>
                <w:sz w:val="24"/>
                <w:szCs w:val="24"/>
              </w:rPr>
              <w:t xml:space="preserve"> new strategic policies </w:t>
            </w:r>
            <w:r w:rsidR="00372D85" w:rsidRPr="005950E4">
              <w:rPr>
                <w:sz w:val="24"/>
                <w:szCs w:val="24"/>
              </w:rPr>
              <w:t>section.</w:t>
            </w:r>
          </w:p>
        </w:tc>
        <w:tc>
          <w:tcPr>
            <w:tcW w:w="2835" w:type="dxa"/>
          </w:tcPr>
          <w:p w:rsidR="00372D85" w:rsidRPr="005950E4" w:rsidRDefault="00B45F3B" w:rsidP="005950E4">
            <w:pPr>
              <w:jc w:val="both"/>
              <w:rPr>
                <w:sz w:val="24"/>
                <w:szCs w:val="24"/>
              </w:rPr>
            </w:pPr>
            <w:r w:rsidRPr="005950E4">
              <w:rPr>
                <w:sz w:val="24"/>
                <w:szCs w:val="24"/>
              </w:rPr>
              <w:t>Option 8 – Section 4: Strategic Issues for Bromsgrove.</w:t>
            </w:r>
          </w:p>
        </w:tc>
      </w:tr>
      <w:tr w:rsidR="00372D85" w:rsidTr="00372D85">
        <w:tc>
          <w:tcPr>
            <w:tcW w:w="3652" w:type="dxa"/>
          </w:tcPr>
          <w:p w:rsidR="00372D85" w:rsidRPr="005A6A3A" w:rsidRDefault="00372D85">
            <w:pPr>
              <w:rPr>
                <w:sz w:val="24"/>
                <w:szCs w:val="24"/>
              </w:rPr>
            </w:pPr>
            <w:r w:rsidRPr="005A6A3A">
              <w:rPr>
                <w:sz w:val="24"/>
                <w:szCs w:val="24"/>
              </w:rPr>
              <w:t>BDP6 Infrastructure Contributions</w:t>
            </w:r>
          </w:p>
        </w:tc>
        <w:tc>
          <w:tcPr>
            <w:tcW w:w="6237" w:type="dxa"/>
          </w:tcPr>
          <w:p w:rsidR="00372D85" w:rsidRDefault="00372D85" w:rsidP="00781786">
            <w:pPr>
              <w:jc w:val="both"/>
              <w:rPr>
                <w:sz w:val="24"/>
                <w:szCs w:val="24"/>
              </w:rPr>
            </w:pPr>
            <w:r w:rsidRPr="005950E4">
              <w:rPr>
                <w:sz w:val="24"/>
                <w:szCs w:val="24"/>
              </w:rPr>
              <w:t>Overarching viability policy/viability testing</w:t>
            </w:r>
            <w:r w:rsidR="00B45F3B" w:rsidRPr="005950E4">
              <w:rPr>
                <w:sz w:val="24"/>
                <w:szCs w:val="24"/>
              </w:rPr>
              <w:t xml:space="preserve"> for the emerging Development Plan will be required</w:t>
            </w:r>
            <w:r w:rsidRPr="005950E4">
              <w:rPr>
                <w:sz w:val="24"/>
                <w:szCs w:val="24"/>
              </w:rPr>
              <w:t xml:space="preserve"> in accordance with Rev</w:t>
            </w:r>
            <w:r w:rsidR="004301E8" w:rsidRPr="005950E4">
              <w:rPr>
                <w:sz w:val="24"/>
                <w:szCs w:val="24"/>
              </w:rPr>
              <w:t>ised NPPF Paragraph 57.</w:t>
            </w:r>
          </w:p>
          <w:p w:rsidR="005950E4" w:rsidRPr="005950E4" w:rsidRDefault="005950E4" w:rsidP="00781786">
            <w:pPr>
              <w:jc w:val="both"/>
              <w:rPr>
                <w:sz w:val="24"/>
                <w:szCs w:val="24"/>
              </w:rPr>
            </w:pPr>
          </w:p>
          <w:p w:rsidR="00372D85" w:rsidRDefault="00B45F3B" w:rsidP="00781786">
            <w:pPr>
              <w:jc w:val="both"/>
            </w:pPr>
            <w:r w:rsidRPr="005950E4">
              <w:rPr>
                <w:sz w:val="24"/>
                <w:szCs w:val="24"/>
              </w:rPr>
              <w:t xml:space="preserve">The Council will also need to consider whether it wishes to implement a Community Infrastructure Levy (CIL) as part of the Plan Review. </w:t>
            </w:r>
          </w:p>
        </w:tc>
        <w:tc>
          <w:tcPr>
            <w:tcW w:w="2835" w:type="dxa"/>
          </w:tcPr>
          <w:p w:rsidR="00372D85" w:rsidRDefault="00C2029E" w:rsidP="005950E4">
            <w:pPr>
              <w:jc w:val="both"/>
              <w:rPr>
                <w:sz w:val="24"/>
                <w:szCs w:val="24"/>
              </w:rPr>
            </w:pPr>
            <w:r w:rsidRPr="005950E4">
              <w:rPr>
                <w:sz w:val="24"/>
                <w:szCs w:val="24"/>
              </w:rPr>
              <w:t>Section 7 – Transport</w:t>
            </w:r>
          </w:p>
          <w:p w:rsidR="005950E4" w:rsidRPr="005950E4" w:rsidRDefault="005950E4" w:rsidP="005950E4">
            <w:pPr>
              <w:jc w:val="both"/>
              <w:rPr>
                <w:sz w:val="24"/>
                <w:szCs w:val="24"/>
              </w:rPr>
            </w:pPr>
          </w:p>
          <w:p w:rsidR="00C2029E" w:rsidRPr="005950E4" w:rsidRDefault="00C2029E" w:rsidP="005950E4">
            <w:pPr>
              <w:jc w:val="both"/>
              <w:rPr>
                <w:sz w:val="24"/>
                <w:szCs w:val="24"/>
              </w:rPr>
            </w:pPr>
            <w:r w:rsidRPr="005950E4">
              <w:rPr>
                <w:sz w:val="24"/>
                <w:szCs w:val="24"/>
              </w:rPr>
              <w:t>Section 9 – Social Infrastructure</w:t>
            </w:r>
          </w:p>
        </w:tc>
      </w:tr>
      <w:tr w:rsidR="00372D85" w:rsidTr="00372D85">
        <w:tc>
          <w:tcPr>
            <w:tcW w:w="3652" w:type="dxa"/>
          </w:tcPr>
          <w:p w:rsidR="00372D85" w:rsidRPr="005A6A3A" w:rsidRDefault="00372D85">
            <w:pPr>
              <w:rPr>
                <w:sz w:val="24"/>
                <w:szCs w:val="24"/>
              </w:rPr>
            </w:pPr>
            <w:r w:rsidRPr="005A6A3A">
              <w:rPr>
                <w:sz w:val="24"/>
                <w:szCs w:val="24"/>
              </w:rPr>
              <w:t>BDP7 Housing Mix and Density</w:t>
            </w:r>
          </w:p>
        </w:tc>
        <w:tc>
          <w:tcPr>
            <w:tcW w:w="6237" w:type="dxa"/>
          </w:tcPr>
          <w:p w:rsidR="00372D85" w:rsidRPr="005950E4" w:rsidRDefault="00C2029E" w:rsidP="00781786">
            <w:pPr>
              <w:jc w:val="both"/>
              <w:rPr>
                <w:sz w:val="24"/>
                <w:szCs w:val="24"/>
              </w:rPr>
            </w:pPr>
            <w:r w:rsidRPr="005950E4">
              <w:rPr>
                <w:sz w:val="24"/>
                <w:szCs w:val="24"/>
              </w:rPr>
              <w:t xml:space="preserve">Paragraph 61 of the Revised NPPF places an emphasis on </w:t>
            </w:r>
            <w:r w:rsidR="00DB730B" w:rsidRPr="005950E4">
              <w:rPr>
                <w:sz w:val="24"/>
                <w:szCs w:val="24"/>
              </w:rPr>
              <w:t xml:space="preserve">the size, type and tenure of housing needed for different groups in the community which should be reflected in planning policies. The Council will need to have regard to evidence on local needs for Build to Rent properties, </w:t>
            </w:r>
            <w:r w:rsidR="00372D85" w:rsidRPr="005950E4">
              <w:rPr>
                <w:sz w:val="24"/>
                <w:szCs w:val="24"/>
              </w:rPr>
              <w:t>smaller dwellings</w:t>
            </w:r>
            <w:r w:rsidR="00313C3F" w:rsidRPr="005950E4">
              <w:rPr>
                <w:sz w:val="24"/>
                <w:szCs w:val="24"/>
              </w:rPr>
              <w:t>, starter</w:t>
            </w:r>
            <w:r w:rsidR="00DB730B" w:rsidRPr="005950E4">
              <w:rPr>
                <w:sz w:val="24"/>
                <w:szCs w:val="24"/>
              </w:rPr>
              <w:t xml:space="preserve"> homes and </w:t>
            </w:r>
            <w:r w:rsidR="00313C3F" w:rsidRPr="005950E4">
              <w:rPr>
                <w:sz w:val="24"/>
                <w:szCs w:val="24"/>
              </w:rPr>
              <w:t>self-build</w:t>
            </w:r>
            <w:r w:rsidR="00DB730B" w:rsidRPr="005950E4">
              <w:rPr>
                <w:sz w:val="24"/>
                <w:szCs w:val="24"/>
              </w:rPr>
              <w:t xml:space="preserve">. </w:t>
            </w:r>
          </w:p>
        </w:tc>
        <w:tc>
          <w:tcPr>
            <w:tcW w:w="2835" w:type="dxa"/>
          </w:tcPr>
          <w:p w:rsidR="00372D85" w:rsidRPr="005950E4" w:rsidRDefault="00C2029E" w:rsidP="005950E4">
            <w:pPr>
              <w:jc w:val="both"/>
              <w:rPr>
                <w:sz w:val="24"/>
                <w:szCs w:val="24"/>
              </w:rPr>
            </w:pPr>
            <w:r w:rsidRPr="005950E4">
              <w:rPr>
                <w:sz w:val="24"/>
                <w:szCs w:val="24"/>
              </w:rPr>
              <w:t>Section 5- Housing</w:t>
            </w:r>
          </w:p>
        </w:tc>
      </w:tr>
      <w:tr w:rsidR="00372D85" w:rsidTr="00372D85">
        <w:tc>
          <w:tcPr>
            <w:tcW w:w="3652" w:type="dxa"/>
          </w:tcPr>
          <w:p w:rsidR="00372D85" w:rsidRPr="005A6A3A" w:rsidRDefault="00372D85">
            <w:pPr>
              <w:rPr>
                <w:sz w:val="24"/>
                <w:szCs w:val="24"/>
              </w:rPr>
            </w:pPr>
            <w:r w:rsidRPr="005A6A3A">
              <w:rPr>
                <w:sz w:val="24"/>
                <w:szCs w:val="24"/>
              </w:rPr>
              <w:lastRenderedPageBreak/>
              <w:t>BDP8 Affordable Housing</w:t>
            </w:r>
          </w:p>
        </w:tc>
        <w:tc>
          <w:tcPr>
            <w:tcW w:w="6237" w:type="dxa"/>
          </w:tcPr>
          <w:p w:rsidR="00372D85" w:rsidRDefault="00DB730B" w:rsidP="00781786">
            <w:pPr>
              <w:jc w:val="both"/>
            </w:pPr>
            <w:r w:rsidRPr="005950E4">
              <w:rPr>
                <w:sz w:val="24"/>
                <w:szCs w:val="24"/>
              </w:rPr>
              <w:t xml:space="preserve">The Revised NPPF has revised the definition of affordable housing to include affordable housing for rent, starter homes, discounted market sales housing and other affordable routes to home ownership (Annex 2: Glossary) </w:t>
            </w:r>
          </w:p>
        </w:tc>
        <w:tc>
          <w:tcPr>
            <w:tcW w:w="2835" w:type="dxa"/>
          </w:tcPr>
          <w:p w:rsidR="00372D85" w:rsidRPr="005950E4" w:rsidRDefault="00DB730B" w:rsidP="005950E4">
            <w:pPr>
              <w:jc w:val="both"/>
              <w:rPr>
                <w:sz w:val="24"/>
                <w:szCs w:val="24"/>
              </w:rPr>
            </w:pPr>
            <w:r w:rsidRPr="005950E4">
              <w:rPr>
                <w:sz w:val="24"/>
                <w:szCs w:val="24"/>
              </w:rPr>
              <w:t>Section 5 - Housing</w:t>
            </w:r>
          </w:p>
        </w:tc>
      </w:tr>
      <w:tr w:rsidR="00372D85" w:rsidTr="00372D85">
        <w:tc>
          <w:tcPr>
            <w:tcW w:w="3652" w:type="dxa"/>
          </w:tcPr>
          <w:p w:rsidR="00372D85" w:rsidRPr="005A6A3A" w:rsidRDefault="00372D85">
            <w:pPr>
              <w:rPr>
                <w:sz w:val="24"/>
                <w:szCs w:val="24"/>
              </w:rPr>
            </w:pPr>
            <w:r w:rsidRPr="005A6A3A">
              <w:rPr>
                <w:sz w:val="24"/>
                <w:szCs w:val="24"/>
              </w:rPr>
              <w:t>BDP9 Rural Exception Sites</w:t>
            </w:r>
          </w:p>
        </w:tc>
        <w:tc>
          <w:tcPr>
            <w:tcW w:w="6237" w:type="dxa"/>
          </w:tcPr>
          <w:p w:rsidR="00372D85" w:rsidRDefault="00372D85" w:rsidP="00781786">
            <w:pPr>
              <w:jc w:val="both"/>
            </w:pPr>
            <w:r w:rsidRPr="005950E4">
              <w:rPr>
                <w:sz w:val="24"/>
              </w:rPr>
              <w:t>Consider broadening the context of this policy to re</w:t>
            </w:r>
            <w:r w:rsidR="00DB730B" w:rsidRPr="005950E4">
              <w:rPr>
                <w:sz w:val="24"/>
              </w:rPr>
              <w:t>flect Revised NPPF, Paragraph 71</w:t>
            </w:r>
            <w:r w:rsidRPr="005950E4">
              <w:rPr>
                <w:sz w:val="24"/>
              </w:rPr>
              <w:t xml:space="preserve"> which relates to </w:t>
            </w:r>
            <w:r w:rsidR="00DB730B" w:rsidRPr="005950E4">
              <w:rPr>
                <w:sz w:val="24"/>
              </w:rPr>
              <w:t>“Entry Level Exception Sites on land which is not already allocated for housing and is adjacent to existing settlements.</w:t>
            </w:r>
          </w:p>
        </w:tc>
        <w:tc>
          <w:tcPr>
            <w:tcW w:w="2835" w:type="dxa"/>
          </w:tcPr>
          <w:p w:rsidR="00372D85" w:rsidRPr="005950E4" w:rsidRDefault="00DB730B" w:rsidP="005950E4">
            <w:pPr>
              <w:rPr>
                <w:sz w:val="24"/>
                <w:szCs w:val="24"/>
              </w:rPr>
            </w:pPr>
            <w:r w:rsidRPr="005950E4">
              <w:rPr>
                <w:sz w:val="24"/>
                <w:szCs w:val="24"/>
              </w:rPr>
              <w:t>Section 5 - Housing</w:t>
            </w:r>
          </w:p>
        </w:tc>
      </w:tr>
      <w:tr w:rsidR="00372D85" w:rsidTr="00372D85">
        <w:tc>
          <w:tcPr>
            <w:tcW w:w="3652" w:type="dxa"/>
          </w:tcPr>
          <w:p w:rsidR="00372D85" w:rsidRPr="005A6A3A" w:rsidRDefault="00372D85">
            <w:pPr>
              <w:rPr>
                <w:sz w:val="24"/>
                <w:szCs w:val="24"/>
              </w:rPr>
            </w:pPr>
            <w:r w:rsidRPr="005A6A3A">
              <w:rPr>
                <w:sz w:val="24"/>
                <w:szCs w:val="24"/>
              </w:rPr>
              <w:t>BDP10 Homes for the Elderly</w:t>
            </w:r>
          </w:p>
        </w:tc>
        <w:tc>
          <w:tcPr>
            <w:tcW w:w="6237" w:type="dxa"/>
          </w:tcPr>
          <w:p w:rsidR="00372D85" w:rsidRPr="005950E4" w:rsidRDefault="00DB730B" w:rsidP="00781786">
            <w:pPr>
              <w:jc w:val="both"/>
              <w:rPr>
                <w:sz w:val="24"/>
                <w:szCs w:val="24"/>
              </w:rPr>
            </w:pPr>
            <w:r w:rsidRPr="005950E4">
              <w:rPr>
                <w:sz w:val="24"/>
                <w:szCs w:val="24"/>
              </w:rPr>
              <w:t xml:space="preserve">Paragraph 61 of the Revised NPPF cites homes for older people. The Council will need to consider whether the District’s need is so great that it requires a standalone policy or should be </w:t>
            </w:r>
            <w:r w:rsidR="00B21B44" w:rsidRPr="005950E4">
              <w:rPr>
                <w:sz w:val="24"/>
                <w:szCs w:val="24"/>
              </w:rPr>
              <w:t>s</w:t>
            </w:r>
            <w:r w:rsidRPr="005950E4">
              <w:rPr>
                <w:sz w:val="24"/>
                <w:szCs w:val="24"/>
              </w:rPr>
              <w:t>ub headed within a</w:t>
            </w:r>
            <w:r w:rsidR="00372D85" w:rsidRPr="005950E4">
              <w:rPr>
                <w:sz w:val="24"/>
                <w:szCs w:val="24"/>
              </w:rPr>
              <w:t xml:space="preserve"> housing mix and density policy along with t</w:t>
            </w:r>
            <w:r w:rsidRPr="005950E4">
              <w:rPr>
                <w:sz w:val="24"/>
                <w:szCs w:val="24"/>
              </w:rPr>
              <w:t>he other housing need groupings.</w:t>
            </w:r>
          </w:p>
        </w:tc>
        <w:tc>
          <w:tcPr>
            <w:tcW w:w="2835" w:type="dxa"/>
          </w:tcPr>
          <w:p w:rsidR="00372D85" w:rsidRPr="005950E4" w:rsidRDefault="00DB730B" w:rsidP="005950E4">
            <w:pPr>
              <w:rPr>
                <w:sz w:val="24"/>
                <w:szCs w:val="24"/>
              </w:rPr>
            </w:pPr>
            <w:r w:rsidRPr="005950E4">
              <w:rPr>
                <w:sz w:val="24"/>
                <w:szCs w:val="24"/>
              </w:rPr>
              <w:t>Section 5 - Housing</w:t>
            </w:r>
          </w:p>
        </w:tc>
      </w:tr>
      <w:tr w:rsidR="00372D85" w:rsidTr="00372D85">
        <w:tc>
          <w:tcPr>
            <w:tcW w:w="3652" w:type="dxa"/>
          </w:tcPr>
          <w:p w:rsidR="00372D85" w:rsidRPr="005A6A3A" w:rsidRDefault="00372D85">
            <w:pPr>
              <w:rPr>
                <w:sz w:val="24"/>
                <w:szCs w:val="24"/>
              </w:rPr>
            </w:pPr>
            <w:r w:rsidRPr="005A6A3A">
              <w:rPr>
                <w:sz w:val="24"/>
                <w:szCs w:val="24"/>
              </w:rPr>
              <w:t>BDP11 Accommodation for Gypsies, Travellers and Travelling Showpeople</w:t>
            </w:r>
          </w:p>
        </w:tc>
        <w:tc>
          <w:tcPr>
            <w:tcW w:w="6237" w:type="dxa"/>
          </w:tcPr>
          <w:p w:rsidR="00372D85" w:rsidRDefault="00DB730B" w:rsidP="00781786">
            <w:pPr>
              <w:jc w:val="both"/>
            </w:pPr>
            <w:r w:rsidRPr="005950E4">
              <w:rPr>
                <w:sz w:val="24"/>
                <w:szCs w:val="24"/>
              </w:rPr>
              <w:t>Paragraph 61 of the Revised NPPF cites homes for travellers. The Council will need to consider whether the District’s need is so great that it requires a standalone policy or should be sub headed within a housing mix and density policy along with the other housing need groupings.</w:t>
            </w:r>
          </w:p>
        </w:tc>
        <w:tc>
          <w:tcPr>
            <w:tcW w:w="2835" w:type="dxa"/>
          </w:tcPr>
          <w:p w:rsidR="00372D85" w:rsidRPr="005950E4" w:rsidRDefault="00DB730B" w:rsidP="005950E4">
            <w:pPr>
              <w:rPr>
                <w:sz w:val="24"/>
                <w:szCs w:val="24"/>
              </w:rPr>
            </w:pPr>
            <w:r w:rsidRPr="005950E4">
              <w:rPr>
                <w:sz w:val="24"/>
                <w:szCs w:val="24"/>
              </w:rPr>
              <w:t>Section 5 – Housing.</w:t>
            </w:r>
          </w:p>
        </w:tc>
      </w:tr>
      <w:tr w:rsidR="00372D85" w:rsidTr="00372D85">
        <w:tc>
          <w:tcPr>
            <w:tcW w:w="3652" w:type="dxa"/>
          </w:tcPr>
          <w:p w:rsidR="00372D85" w:rsidRPr="005A6A3A" w:rsidRDefault="00372D85">
            <w:pPr>
              <w:rPr>
                <w:sz w:val="24"/>
                <w:szCs w:val="24"/>
              </w:rPr>
            </w:pPr>
            <w:r w:rsidRPr="005A6A3A">
              <w:rPr>
                <w:sz w:val="24"/>
                <w:szCs w:val="24"/>
              </w:rPr>
              <w:t>BDP12 Sustainable Communities</w:t>
            </w:r>
          </w:p>
        </w:tc>
        <w:tc>
          <w:tcPr>
            <w:tcW w:w="6237" w:type="dxa"/>
          </w:tcPr>
          <w:p w:rsidR="008344D2" w:rsidRDefault="008344D2" w:rsidP="00781786">
            <w:pPr>
              <w:jc w:val="both"/>
              <w:rPr>
                <w:sz w:val="24"/>
                <w:szCs w:val="24"/>
              </w:rPr>
            </w:pPr>
            <w:r w:rsidRPr="005950E4">
              <w:rPr>
                <w:sz w:val="24"/>
                <w:szCs w:val="24"/>
              </w:rPr>
              <w:t xml:space="preserve">The Revised NPPF sets out a standardised approach to viability at paragraph 57.  </w:t>
            </w:r>
          </w:p>
          <w:p w:rsidR="005950E4" w:rsidRPr="005950E4" w:rsidRDefault="005950E4" w:rsidP="00781786">
            <w:pPr>
              <w:jc w:val="both"/>
              <w:rPr>
                <w:sz w:val="24"/>
                <w:szCs w:val="24"/>
              </w:rPr>
            </w:pPr>
          </w:p>
          <w:p w:rsidR="008344D2" w:rsidRDefault="008344D2" w:rsidP="00781786">
            <w:pPr>
              <w:jc w:val="both"/>
              <w:rPr>
                <w:sz w:val="24"/>
                <w:szCs w:val="24"/>
              </w:rPr>
            </w:pPr>
            <w:r w:rsidRPr="005950E4">
              <w:rPr>
                <w:sz w:val="24"/>
                <w:szCs w:val="24"/>
              </w:rPr>
              <w:t xml:space="preserve">Paragraph 92a) </w:t>
            </w:r>
            <w:r w:rsidR="005A6A3A" w:rsidRPr="005950E4">
              <w:rPr>
                <w:sz w:val="24"/>
                <w:szCs w:val="24"/>
              </w:rPr>
              <w:t>of the Revised NPPF places emphasis on positive planning for the use of shared spaces to deliver community facilities.</w:t>
            </w:r>
          </w:p>
          <w:p w:rsidR="005950E4" w:rsidRPr="005950E4" w:rsidRDefault="005950E4" w:rsidP="00781786">
            <w:pPr>
              <w:jc w:val="both"/>
              <w:rPr>
                <w:sz w:val="24"/>
                <w:szCs w:val="24"/>
              </w:rPr>
            </w:pPr>
          </w:p>
          <w:p w:rsidR="00372D85" w:rsidRPr="005950E4" w:rsidRDefault="008344D2" w:rsidP="00781786">
            <w:pPr>
              <w:jc w:val="both"/>
              <w:rPr>
                <w:sz w:val="24"/>
                <w:szCs w:val="24"/>
              </w:rPr>
            </w:pPr>
            <w:r w:rsidRPr="005950E4">
              <w:rPr>
                <w:sz w:val="24"/>
                <w:szCs w:val="24"/>
              </w:rPr>
              <w:t xml:space="preserve">It will also be necessary to consider how this policy can better </w:t>
            </w:r>
            <w:r w:rsidR="00372D85" w:rsidRPr="005950E4">
              <w:rPr>
                <w:sz w:val="24"/>
                <w:szCs w:val="24"/>
              </w:rPr>
              <w:t>address health and wellb</w:t>
            </w:r>
            <w:r w:rsidRPr="005950E4">
              <w:rPr>
                <w:sz w:val="24"/>
                <w:szCs w:val="24"/>
              </w:rPr>
              <w:t>eing as per Revised NPPF Para 91</w:t>
            </w:r>
            <w:r w:rsidR="00372D85" w:rsidRPr="005950E4">
              <w:rPr>
                <w:sz w:val="24"/>
                <w:szCs w:val="24"/>
              </w:rPr>
              <w:t>) c</w:t>
            </w:r>
            <w:r w:rsidRPr="005950E4">
              <w:rPr>
                <w:sz w:val="24"/>
                <w:szCs w:val="24"/>
              </w:rPr>
              <w:t xml:space="preserve"> </w:t>
            </w:r>
            <w:r w:rsidR="005A6A3A" w:rsidRPr="005950E4">
              <w:rPr>
                <w:sz w:val="24"/>
                <w:szCs w:val="24"/>
              </w:rPr>
              <w:lastRenderedPageBreak/>
              <w:t xml:space="preserve">and Para 92b) </w:t>
            </w:r>
            <w:r w:rsidRPr="005950E4">
              <w:rPr>
                <w:sz w:val="24"/>
                <w:szCs w:val="24"/>
              </w:rPr>
              <w:t xml:space="preserve">and how this links with other Plan Policies such as local centres, green infrastructure and sports facilities. </w:t>
            </w:r>
          </w:p>
        </w:tc>
        <w:tc>
          <w:tcPr>
            <w:tcW w:w="2835" w:type="dxa"/>
          </w:tcPr>
          <w:p w:rsidR="00372D85" w:rsidRPr="005950E4" w:rsidRDefault="008344D2" w:rsidP="005950E4">
            <w:pPr>
              <w:jc w:val="both"/>
              <w:rPr>
                <w:sz w:val="24"/>
                <w:szCs w:val="24"/>
              </w:rPr>
            </w:pPr>
            <w:r w:rsidRPr="005950E4">
              <w:rPr>
                <w:sz w:val="24"/>
                <w:szCs w:val="24"/>
              </w:rPr>
              <w:lastRenderedPageBreak/>
              <w:t>Section 9 – Social Infrastructure.</w:t>
            </w:r>
          </w:p>
        </w:tc>
      </w:tr>
      <w:tr w:rsidR="00372D85" w:rsidTr="00372D85">
        <w:tc>
          <w:tcPr>
            <w:tcW w:w="3652" w:type="dxa"/>
          </w:tcPr>
          <w:p w:rsidR="00372D85" w:rsidRPr="005A6A3A" w:rsidRDefault="00372D85">
            <w:pPr>
              <w:rPr>
                <w:sz w:val="24"/>
                <w:szCs w:val="24"/>
              </w:rPr>
            </w:pPr>
            <w:r w:rsidRPr="005A6A3A">
              <w:rPr>
                <w:sz w:val="24"/>
                <w:szCs w:val="24"/>
              </w:rPr>
              <w:lastRenderedPageBreak/>
              <w:t>BDP13 New Employment Development</w:t>
            </w:r>
          </w:p>
        </w:tc>
        <w:tc>
          <w:tcPr>
            <w:tcW w:w="6237" w:type="dxa"/>
          </w:tcPr>
          <w:p w:rsidR="00372D85" w:rsidRDefault="00400109" w:rsidP="00781786">
            <w:pPr>
              <w:jc w:val="both"/>
            </w:pPr>
            <w:r w:rsidRPr="005950E4">
              <w:rPr>
                <w:sz w:val="24"/>
                <w:szCs w:val="24"/>
              </w:rPr>
              <w:t>The employment land requirements will need to be updated as required in Paragraph 81 b) of the Revised NPPF.</w:t>
            </w:r>
          </w:p>
        </w:tc>
        <w:tc>
          <w:tcPr>
            <w:tcW w:w="2835" w:type="dxa"/>
          </w:tcPr>
          <w:p w:rsidR="00372D85" w:rsidRDefault="005A6A3A" w:rsidP="005950E4">
            <w:r>
              <w:t>Section 6 - Employment</w:t>
            </w:r>
          </w:p>
        </w:tc>
      </w:tr>
      <w:tr w:rsidR="00372D85" w:rsidTr="00372D85">
        <w:tc>
          <w:tcPr>
            <w:tcW w:w="3652" w:type="dxa"/>
          </w:tcPr>
          <w:p w:rsidR="00372D85" w:rsidRPr="005A6A3A" w:rsidRDefault="00372D85">
            <w:pPr>
              <w:rPr>
                <w:sz w:val="24"/>
                <w:szCs w:val="24"/>
              </w:rPr>
            </w:pPr>
            <w:r w:rsidRPr="005A6A3A">
              <w:rPr>
                <w:sz w:val="24"/>
                <w:szCs w:val="24"/>
              </w:rPr>
              <w:t>BDP14 Designated Employment</w:t>
            </w:r>
          </w:p>
        </w:tc>
        <w:tc>
          <w:tcPr>
            <w:tcW w:w="6237" w:type="dxa"/>
          </w:tcPr>
          <w:p w:rsidR="005950E4" w:rsidRDefault="007F3C2F" w:rsidP="00781786">
            <w:pPr>
              <w:jc w:val="both"/>
              <w:rPr>
                <w:sz w:val="24"/>
                <w:szCs w:val="24"/>
              </w:rPr>
            </w:pPr>
            <w:r w:rsidRPr="005950E4">
              <w:rPr>
                <w:sz w:val="24"/>
                <w:szCs w:val="24"/>
              </w:rPr>
              <w:t>The Revised NPPF does not carry forward the original Paragraph 22 which related to the long term protection of employment sites and this policy will therefore require updating.</w:t>
            </w:r>
          </w:p>
          <w:p w:rsidR="00372D85" w:rsidRPr="005950E4" w:rsidRDefault="007F3C2F" w:rsidP="00781786">
            <w:pPr>
              <w:jc w:val="both"/>
              <w:rPr>
                <w:sz w:val="24"/>
                <w:szCs w:val="24"/>
              </w:rPr>
            </w:pPr>
            <w:r w:rsidRPr="005950E4">
              <w:rPr>
                <w:sz w:val="24"/>
                <w:szCs w:val="24"/>
              </w:rPr>
              <w:t xml:space="preserve"> </w:t>
            </w:r>
          </w:p>
          <w:p w:rsidR="002958DB" w:rsidRPr="005950E4" w:rsidRDefault="002958DB" w:rsidP="00781786">
            <w:pPr>
              <w:jc w:val="both"/>
              <w:rPr>
                <w:sz w:val="24"/>
                <w:szCs w:val="24"/>
              </w:rPr>
            </w:pPr>
            <w:r w:rsidRPr="005950E4">
              <w:rPr>
                <w:sz w:val="24"/>
                <w:szCs w:val="24"/>
              </w:rPr>
              <w:t xml:space="preserve">Similarly Paragraph 121 states that LPAs should take a positive approach to applications for alternative land uses where this would help to meet identified development needs. Point a) in particular refers to using retail and employment land for homes in areas of high housing demand provided this would not undermine key economic </w:t>
            </w:r>
            <w:r w:rsidR="00313C3F" w:rsidRPr="005950E4">
              <w:rPr>
                <w:sz w:val="24"/>
                <w:szCs w:val="24"/>
              </w:rPr>
              <w:t xml:space="preserve">sectors. </w:t>
            </w:r>
          </w:p>
        </w:tc>
        <w:tc>
          <w:tcPr>
            <w:tcW w:w="2835" w:type="dxa"/>
          </w:tcPr>
          <w:p w:rsidR="00372D85" w:rsidRDefault="005A6A3A" w:rsidP="005950E4">
            <w:pPr>
              <w:ind w:left="45"/>
            </w:pPr>
            <w:r>
              <w:t>Section 6 - Employment</w:t>
            </w:r>
          </w:p>
        </w:tc>
      </w:tr>
      <w:tr w:rsidR="00372D85" w:rsidTr="00372D85">
        <w:tc>
          <w:tcPr>
            <w:tcW w:w="3652" w:type="dxa"/>
          </w:tcPr>
          <w:p w:rsidR="00372D85" w:rsidRPr="005A6A3A" w:rsidRDefault="00372D85">
            <w:pPr>
              <w:rPr>
                <w:sz w:val="24"/>
                <w:szCs w:val="24"/>
              </w:rPr>
            </w:pPr>
            <w:r w:rsidRPr="005A6A3A">
              <w:rPr>
                <w:sz w:val="24"/>
                <w:szCs w:val="24"/>
              </w:rPr>
              <w:t>BDP15 Rural Renaissance</w:t>
            </w:r>
          </w:p>
        </w:tc>
        <w:tc>
          <w:tcPr>
            <w:tcW w:w="6237" w:type="dxa"/>
          </w:tcPr>
          <w:p w:rsidR="00372D85" w:rsidRDefault="00372D85" w:rsidP="00781786">
            <w:pPr>
              <w:jc w:val="both"/>
              <w:rPr>
                <w:sz w:val="24"/>
                <w:szCs w:val="24"/>
              </w:rPr>
            </w:pPr>
            <w:r w:rsidRPr="005950E4">
              <w:rPr>
                <w:sz w:val="24"/>
                <w:szCs w:val="24"/>
              </w:rPr>
              <w:t>Take accou</w:t>
            </w:r>
            <w:r w:rsidR="0079474F" w:rsidRPr="005950E4">
              <w:rPr>
                <w:sz w:val="24"/>
                <w:szCs w:val="24"/>
              </w:rPr>
              <w:t>nt of Revised NPPF Paragraphs 83/84. Planning policies and decisions should enable the growth and expansion of all types of businesses in rural areas through conversion and well-designed new buildings.</w:t>
            </w:r>
          </w:p>
          <w:p w:rsidR="005950E4" w:rsidRPr="005950E4" w:rsidRDefault="005950E4" w:rsidP="00781786">
            <w:pPr>
              <w:jc w:val="both"/>
              <w:rPr>
                <w:sz w:val="24"/>
                <w:szCs w:val="24"/>
              </w:rPr>
            </w:pPr>
          </w:p>
          <w:p w:rsidR="00372D85" w:rsidRDefault="0079474F" w:rsidP="00781786">
            <w:pPr>
              <w:jc w:val="both"/>
            </w:pPr>
            <w:r w:rsidRPr="005950E4">
              <w:rPr>
                <w:sz w:val="24"/>
                <w:szCs w:val="24"/>
              </w:rPr>
              <w:t>The Council should c</w:t>
            </w:r>
            <w:r w:rsidR="00372D85" w:rsidRPr="005950E4">
              <w:rPr>
                <w:sz w:val="24"/>
                <w:szCs w:val="24"/>
              </w:rPr>
              <w:t>onsider making rural site a</w:t>
            </w:r>
            <w:r w:rsidRPr="005950E4">
              <w:rPr>
                <w:sz w:val="24"/>
                <w:szCs w:val="24"/>
              </w:rPr>
              <w:t>llocation</w:t>
            </w:r>
            <w:r w:rsidR="00FC0F17" w:rsidRPr="005950E4">
              <w:rPr>
                <w:sz w:val="24"/>
                <w:szCs w:val="24"/>
              </w:rPr>
              <w:t xml:space="preserve">s for employment as set out at </w:t>
            </w:r>
            <w:r w:rsidRPr="005950E4">
              <w:rPr>
                <w:sz w:val="24"/>
                <w:szCs w:val="24"/>
              </w:rPr>
              <w:t>Revised NPPF Paragraph 84</w:t>
            </w:r>
            <w:r w:rsidR="00372D85" w:rsidRPr="005950E4">
              <w:rPr>
                <w:sz w:val="24"/>
                <w:szCs w:val="24"/>
              </w:rPr>
              <w:t>.</w:t>
            </w:r>
            <w:r w:rsidR="00372D85">
              <w:t xml:space="preserve"> </w:t>
            </w:r>
          </w:p>
        </w:tc>
        <w:tc>
          <w:tcPr>
            <w:tcW w:w="2835" w:type="dxa"/>
          </w:tcPr>
          <w:p w:rsidR="00372D85" w:rsidRDefault="005A6A3A" w:rsidP="005950E4">
            <w:r>
              <w:t xml:space="preserve">Section 6 – Employment </w:t>
            </w:r>
          </w:p>
        </w:tc>
      </w:tr>
      <w:tr w:rsidR="00372D85" w:rsidTr="00372D85">
        <w:tc>
          <w:tcPr>
            <w:tcW w:w="3652" w:type="dxa"/>
          </w:tcPr>
          <w:p w:rsidR="00372D85" w:rsidRPr="005A6A3A" w:rsidRDefault="00372D85">
            <w:pPr>
              <w:rPr>
                <w:sz w:val="24"/>
                <w:szCs w:val="24"/>
              </w:rPr>
            </w:pPr>
            <w:r w:rsidRPr="005A6A3A">
              <w:rPr>
                <w:sz w:val="24"/>
                <w:szCs w:val="24"/>
              </w:rPr>
              <w:t>BDP16 Sustainable Transport</w:t>
            </w:r>
          </w:p>
        </w:tc>
        <w:tc>
          <w:tcPr>
            <w:tcW w:w="6237" w:type="dxa"/>
          </w:tcPr>
          <w:p w:rsidR="00372D85" w:rsidRPr="005950E4" w:rsidRDefault="007F3C2F" w:rsidP="00781786">
            <w:pPr>
              <w:jc w:val="both"/>
              <w:rPr>
                <w:sz w:val="24"/>
                <w:szCs w:val="24"/>
              </w:rPr>
            </w:pPr>
            <w:r w:rsidRPr="005950E4">
              <w:rPr>
                <w:sz w:val="24"/>
                <w:szCs w:val="24"/>
              </w:rPr>
              <w:t xml:space="preserve">Paragraph 104 of the Revised NPPF states that planning policies should support an appropriate mix of uses, prepared with the active involvement of local highways authorities so that strategies </w:t>
            </w:r>
            <w:r w:rsidR="00BB5395" w:rsidRPr="005950E4">
              <w:rPr>
                <w:sz w:val="24"/>
                <w:szCs w:val="24"/>
              </w:rPr>
              <w:t xml:space="preserve">for supporting sustainable transport and development patterns are aligned; identify and protect sites </w:t>
            </w:r>
            <w:r w:rsidR="00BB5395" w:rsidRPr="005950E4">
              <w:rPr>
                <w:sz w:val="24"/>
                <w:szCs w:val="24"/>
              </w:rPr>
              <w:lastRenderedPageBreak/>
              <w:t xml:space="preserve">and routes which would be critical in developing infrastructure to widen transport choice and provide for high quality walking and cycling networks. </w:t>
            </w:r>
            <w:r w:rsidR="00372D85" w:rsidRPr="005950E4">
              <w:rPr>
                <w:sz w:val="24"/>
                <w:szCs w:val="24"/>
              </w:rPr>
              <w:t xml:space="preserve"> </w:t>
            </w:r>
          </w:p>
        </w:tc>
        <w:tc>
          <w:tcPr>
            <w:tcW w:w="2835" w:type="dxa"/>
          </w:tcPr>
          <w:p w:rsidR="00372D85" w:rsidRDefault="00BB5395" w:rsidP="005950E4">
            <w:r>
              <w:lastRenderedPageBreak/>
              <w:t>Section 7 - Transport</w:t>
            </w:r>
          </w:p>
        </w:tc>
      </w:tr>
      <w:tr w:rsidR="00372D85" w:rsidTr="00372D85">
        <w:tc>
          <w:tcPr>
            <w:tcW w:w="3652" w:type="dxa"/>
          </w:tcPr>
          <w:p w:rsidR="00372D85" w:rsidRPr="005A6A3A" w:rsidRDefault="00372D85">
            <w:pPr>
              <w:rPr>
                <w:sz w:val="24"/>
                <w:szCs w:val="24"/>
              </w:rPr>
            </w:pPr>
            <w:r w:rsidRPr="005A6A3A">
              <w:rPr>
                <w:sz w:val="24"/>
                <w:szCs w:val="24"/>
              </w:rPr>
              <w:lastRenderedPageBreak/>
              <w:t>BDP17 Town Centre Regeneration</w:t>
            </w:r>
          </w:p>
        </w:tc>
        <w:tc>
          <w:tcPr>
            <w:tcW w:w="6237" w:type="dxa"/>
          </w:tcPr>
          <w:p w:rsidR="00372D85" w:rsidRDefault="00BB5395" w:rsidP="00781786">
            <w:pPr>
              <w:jc w:val="both"/>
              <w:rPr>
                <w:sz w:val="24"/>
                <w:szCs w:val="24"/>
              </w:rPr>
            </w:pPr>
            <w:r w:rsidRPr="005950E4">
              <w:rPr>
                <w:sz w:val="24"/>
                <w:szCs w:val="24"/>
              </w:rPr>
              <w:t xml:space="preserve">Paragraph 85d) of the Revised NPPF states that planning policies should allocate a range of suitable sites in town centres to meet the scale and type of development likely to be needed, looking at least ten years ahead. Town centre boundaries should be kept under review where necessary. </w:t>
            </w:r>
          </w:p>
          <w:p w:rsidR="005950E4" w:rsidRPr="005950E4" w:rsidRDefault="005950E4" w:rsidP="00781786">
            <w:pPr>
              <w:jc w:val="both"/>
              <w:rPr>
                <w:sz w:val="24"/>
                <w:szCs w:val="24"/>
              </w:rPr>
            </w:pPr>
          </w:p>
          <w:p w:rsidR="00BB5395" w:rsidRPr="005950E4" w:rsidRDefault="00BB5395" w:rsidP="00781786">
            <w:pPr>
              <w:jc w:val="both"/>
              <w:rPr>
                <w:sz w:val="24"/>
                <w:szCs w:val="24"/>
              </w:rPr>
            </w:pPr>
            <w:r w:rsidRPr="005950E4">
              <w:rPr>
                <w:sz w:val="24"/>
                <w:szCs w:val="24"/>
              </w:rPr>
              <w:t xml:space="preserve">Town Centre policy will need to take account </w:t>
            </w:r>
            <w:r w:rsidR="008B4C85" w:rsidRPr="005950E4">
              <w:rPr>
                <w:sz w:val="24"/>
                <w:szCs w:val="24"/>
              </w:rPr>
              <w:t xml:space="preserve">of evidence base for predicting future needs over the next ten years in a rapidly changing retail environment. </w:t>
            </w:r>
          </w:p>
        </w:tc>
        <w:tc>
          <w:tcPr>
            <w:tcW w:w="2835" w:type="dxa"/>
          </w:tcPr>
          <w:p w:rsidR="00372D85" w:rsidRPr="005950E4" w:rsidRDefault="00B20A37" w:rsidP="005950E4">
            <w:pPr>
              <w:jc w:val="both"/>
              <w:rPr>
                <w:sz w:val="24"/>
                <w:szCs w:val="24"/>
              </w:rPr>
            </w:pPr>
            <w:r w:rsidRPr="005950E4">
              <w:rPr>
                <w:sz w:val="24"/>
                <w:szCs w:val="24"/>
              </w:rPr>
              <w:t>Section 8 – Town Centre and Local Centres</w:t>
            </w:r>
          </w:p>
        </w:tc>
      </w:tr>
      <w:tr w:rsidR="00372D85" w:rsidTr="00372D85">
        <w:tc>
          <w:tcPr>
            <w:tcW w:w="3652" w:type="dxa"/>
          </w:tcPr>
          <w:p w:rsidR="00372D85" w:rsidRPr="005A6A3A" w:rsidRDefault="00372D85">
            <w:pPr>
              <w:rPr>
                <w:sz w:val="24"/>
                <w:szCs w:val="24"/>
              </w:rPr>
            </w:pPr>
            <w:r w:rsidRPr="005A6A3A">
              <w:rPr>
                <w:sz w:val="24"/>
                <w:szCs w:val="24"/>
              </w:rPr>
              <w:t>BDP18 Local Centres</w:t>
            </w:r>
          </w:p>
        </w:tc>
        <w:tc>
          <w:tcPr>
            <w:tcW w:w="6237" w:type="dxa"/>
          </w:tcPr>
          <w:p w:rsidR="00372D85" w:rsidRDefault="008B4C85" w:rsidP="00781786">
            <w:pPr>
              <w:jc w:val="both"/>
              <w:rPr>
                <w:sz w:val="24"/>
                <w:szCs w:val="24"/>
              </w:rPr>
            </w:pPr>
            <w:r>
              <w:rPr>
                <w:sz w:val="24"/>
                <w:szCs w:val="24"/>
              </w:rPr>
              <w:t xml:space="preserve">Paragraph 85a) of the Revised NPPF states that planning policies should define a network and hierarchy of town centres and promote their long term vitality and viability  - by allowing them to grow and diversify in a way that can respond to rapid changes in the retail and leisure industries, allows a suitable mix of uses and reflects their distinctive characters. </w:t>
            </w:r>
          </w:p>
          <w:p w:rsidR="008B4C85" w:rsidRDefault="008B4C85" w:rsidP="00781786">
            <w:pPr>
              <w:jc w:val="both"/>
              <w:rPr>
                <w:sz w:val="24"/>
                <w:szCs w:val="24"/>
              </w:rPr>
            </w:pPr>
          </w:p>
          <w:p w:rsidR="008B4C85" w:rsidRPr="008B4C85" w:rsidRDefault="008B4C85" w:rsidP="00781786">
            <w:pPr>
              <w:jc w:val="both"/>
              <w:rPr>
                <w:sz w:val="24"/>
                <w:szCs w:val="24"/>
              </w:rPr>
            </w:pPr>
            <w:r>
              <w:rPr>
                <w:sz w:val="24"/>
                <w:szCs w:val="24"/>
              </w:rPr>
              <w:t xml:space="preserve">Paragraph 91c of the Revised NPPF focuses on the role of local shops in supporting healthy lifestyles to encourage walking and cycling and access to healthier food. </w:t>
            </w:r>
          </w:p>
        </w:tc>
        <w:tc>
          <w:tcPr>
            <w:tcW w:w="2835" w:type="dxa"/>
          </w:tcPr>
          <w:p w:rsidR="00372D85" w:rsidRPr="005950E4" w:rsidRDefault="00B20A37" w:rsidP="005950E4">
            <w:pPr>
              <w:jc w:val="both"/>
              <w:rPr>
                <w:sz w:val="24"/>
                <w:szCs w:val="24"/>
              </w:rPr>
            </w:pPr>
            <w:r w:rsidRPr="005950E4">
              <w:rPr>
                <w:sz w:val="24"/>
                <w:szCs w:val="24"/>
              </w:rPr>
              <w:t>Section 8 – Town Centre and Local Centres.</w:t>
            </w:r>
          </w:p>
        </w:tc>
      </w:tr>
      <w:tr w:rsidR="00372D85" w:rsidTr="00372D85">
        <w:tc>
          <w:tcPr>
            <w:tcW w:w="3652" w:type="dxa"/>
          </w:tcPr>
          <w:p w:rsidR="00372D85" w:rsidRPr="005A6A3A" w:rsidRDefault="00372D85">
            <w:pPr>
              <w:rPr>
                <w:sz w:val="24"/>
                <w:szCs w:val="24"/>
              </w:rPr>
            </w:pPr>
            <w:r w:rsidRPr="005A6A3A">
              <w:rPr>
                <w:sz w:val="24"/>
                <w:szCs w:val="24"/>
              </w:rPr>
              <w:t>BDP19 High Quality Design</w:t>
            </w:r>
          </w:p>
        </w:tc>
        <w:tc>
          <w:tcPr>
            <w:tcW w:w="6237" w:type="dxa"/>
          </w:tcPr>
          <w:p w:rsidR="00372D85" w:rsidRDefault="008B4C85" w:rsidP="005950E4">
            <w:pPr>
              <w:jc w:val="both"/>
              <w:rPr>
                <w:sz w:val="24"/>
                <w:szCs w:val="24"/>
              </w:rPr>
            </w:pPr>
            <w:r w:rsidRPr="005950E4">
              <w:rPr>
                <w:sz w:val="24"/>
                <w:szCs w:val="24"/>
              </w:rPr>
              <w:t xml:space="preserve">The </w:t>
            </w:r>
            <w:r w:rsidR="002958DB" w:rsidRPr="005950E4">
              <w:rPr>
                <w:sz w:val="24"/>
                <w:szCs w:val="24"/>
              </w:rPr>
              <w:t xml:space="preserve">Revised NPPF places a greater emphasis on good design. Paragraph 125 states that design policies should be developed with local communities so that they reflect local aspirations and are grounded in an understanding and </w:t>
            </w:r>
            <w:r w:rsidR="002958DB" w:rsidRPr="005950E4">
              <w:rPr>
                <w:sz w:val="24"/>
                <w:szCs w:val="24"/>
              </w:rPr>
              <w:lastRenderedPageBreak/>
              <w:t xml:space="preserve">evaluation of each area’s defining characteristics. </w:t>
            </w:r>
          </w:p>
          <w:p w:rsidR="005950E4" w:rsidRPr="005950E4" w:rsidRDefault="005950E4" w:rsidP="005950E4">
            <w:pPr>
              <w:jc w:val="both"/>
              <w:rPr>
                <w:sz w:val="24"/>
                <w:szCs w:val="24"/>
              </w:rPr>
            </w:pPr>
          </w:p>
          <w:p w:rsidR="002958DB" w:rsidRDefault="002958DB" w:rsidP="005950E4">
            <w:pPr>
              <w:jc w:val="both"/>
              <w:rPr>
                <w:sz w:val="24"/>
                <w:szCs w:val="24"/>
              </w:rPr>
            </w:pPr>
            <w:r w:rsidRPr="005950E4">
              <w:rPr>
                <w:sz w:val="24"/>
                <w:szCs w:val="24"/>
              </w:rPr>
              <w:t>Paragraph 126 states that to provide maximum clarity about design expectations at an early stage, plans should use visual tools such as design guides and codes</w:t>
            </w:r>
            <w:r w:rsidR="00271EF4" w:rsidRPr="005950E4">
              <w:rPr>
                <w:sz w:val="24"/>
                <w:szCs w:val="24"/>
              </w:rPr>
              <w:t>.</w:t>
            </w:r>
          </w:p>
          <w:p w:rsidR="005950E4" w:rsidRPr="005950E4" w:rsidRDefault="005950E4" w:rsidP="005950E4">
            <w:pPr>
              <w:jc w:val="both"/>
              <w:rPr>
                <w:sz w:val="24"/>
                <w:szCs w:val="24"/>
              </w:rPr>
            </w:pPr>
          </w:p>
          <w:p w:rsidR="00271EF4" w:rsidRPr="005950E4" w:rsidRDefault="00271EF4" w:rsidP="005950E4">
            <w:pPr>
              <w:jc w:val="both"/>
              <w:rPr>
                <w:sz w:val="24"/>
                <w:szCs w:val="24"/>
              </w:rPr>
            </w:pPr>
            <w:r w:rsidRPr="005950E4">
              <w:rPr>
                <w:sz w:val="24"/>
                <w:szCs w:val="24"/>
              </w:rPr>
              <w:t xml:space="preserve">The Local Plan Review will need to consider more detailed design policies as the NPPF places greater emphasis on place shaping. </w:t>
            </w:r>
          </w:p>
        </w:tc>
        <w:tc>
          <w:tcPr>
            <w:tcW w:w="2835" w:type="dxa"/>
          </w:tcPr>
          <w:p w:rsidR="00372D85" w:rsidRPr="005950E4" w:rsidRDefault="008B4C85" w:rsidP="005950E4">
            <w:pPr>
              <w:ind w:left="45"/>
              <w:jc w:val="both"/>
              <w:rPr>
                <w:sz w:val="24"/>
                <w:szCs w:val="24"/>
              </w:rPr>
            </w:pPr>
            <w:r w:rsidRPr="005950E4">
              <w:rPr>
                <w:sz w:val="24"/>
                <w:szCs w:val="24"/>
              </w:rPr>
              <w:lastRenderedPageBreak/>
              <w:t xml:space="preserve">No specific section on Design in the Issues and Options document, but is a theme which runs </w:t>
            </w:r>
            <w:r w:rsidRPr="005950E4">
              <w:rPr>
                <w:sz w:val="24"/>
                <w:szCs w:val="24"/>
              </w:rPr>
              <w:lastRenderedPageBreak/>
              <w:t xml:space="preserve">throughout each section. </w:t>
            </w:r>
          </w:p>
        </w:tc>
      </w:tr>
      <w:tr w:rsidR="00372D85" w:rsidTr="00372D85">
        <w:tc>
          <w:tcPr>
            <w:tcW w:w="3652" w:type="dxa"/>
          </w:tcPr>
          <w:p w:rsidR="00372D85" w:rsidRPr="005A6A3A" w:rsidRDefault="00372D85">
            <w:pPr>
              <w:rPr>
                <w:sz w:val="24"/>
                <w:szCs w:val="24"/>
              </w:rPr>
            </w:pPr>
            <w:r w:rsidRPr="005A6A3A">
              <w:rPr>
                <w:sz w:val="24"/>
                <w:szCs w:val="24"/>
              </w:rPr>
              <w:lastRenderedPageBreak/>
              <w:t>BDP20 Managing the Historic Environment</w:t>
            </w:r>
          </w:p>
        </w:tc>
        <w:tc>
          <w:tcPr>
            <w:tcW w:w="6237" w:type="dxa"/>
          </w:tcPr>
          <w:p w:rsidR="00372D85" w:rsidRDefault="00271EF4" w:rsidP="005950E4">
            <w:pPr>
              <w:jc w:val="both"/>
              <w:rPr>
                <w:sz w:val="24"/>
                <w:szCs w:val="24"/>
              </w:rPr>
            </w:pPr>
            <w:r w:rsidRPr="005950E4">
              <w:rPr>
                <w:sz w:val="24"/>
                <w:szCs w:val="24"/>
              </w:rPr>
              <w:t>Section 16 (Conserving and enhancing the historic environment) of the Revised NPPF remains large</w:t>
            </w:r>
            <w:r w:rsidR="00663097" w:rsidRPr="005950E4">
              <w:rPr>
                <w:sz w:val="24"/>
                <w:szCs w:val="24"/>
              </w:rPr>
              <w:t>ly unchanged from the 2012 NPPF</w:t>
            </w:r>
            <w:r w:rsidR="005950E4">
              <w:rPr>
                <w:sz w:val="24"/>
                <w:szCs w:val="24"/>
              </w:rPr>
              <w:t>.</w:t>
            </w:r>
          </w:p>
          <w:p w:rsidR="005950E4" w:rsidRPr="005950E4" w:rsidRDefault="005950E4" w:rsidP="005950E4">
            <w:pPr>
              <w:jc w:val="both"/>
              <w:rPr>
                <w:sz w:val="24"/>
                <w:szCs w:val="24"/>
              </w:rPr>
            </w:pPr>
          </w:p>
          <w:p w:rsidR="00271EF4" w:rsidRPr="005950E4" w:rsidRDefault="00663097" w:rsidP="005950E4">
            <w:pPr>
              <w:jc w:val="both"/>
              <w:rPr>
                <w:sz w:val="24"/>
                <w:szCs w:val="24"/>
              </w:rPr>
            </w:pPr>
            <w:r w:rsidRPr="005950E4">
              <w:rPr>
                <w:sz w:val="24"/>
                <w:szCs w:val="24"/>
              </w:rPr>
              <w:t xml:space="preserve">Local Plan policy </w:t>
            </w:r>
            <w:r w:rsidR="00313C3F" w:rsidRPr="005950E4">
              <w:rPr>
                <w:sz w:val="24"/>
                <w:szCs w:val="24"/>
              </w:rPr>
              <w:t>remains largely</w:t>
            </w:r>
            <w:r w:rsidR="00271EF4" w:rsidRPr="005950E4">
              <w:rPr>
                <w:sz w:val="24"/>
                <w:szCs w:val="24"/>
              </w:rPr>
              <w:t xml:space="preserve"> consistent.</w:t>
            </w:r>
          </w:p>
        </w:tc>
        <w:tc>
          <w:tcPr>
            <w:tcW w:w="2835" w:type="dxa"/>
          </w:tcPr>
          <w:p w:rsidR="00372D85" w:rsidRPr="005950E4" w:rsidRDefault="00663097" w:rsidP="005950E4">
            <w:pPr>
              <w:jc w:val="both"/>
              <w:rPr>
                <w:sz w:val="24"/>
                <w:szCs w:val="24"/>
              </w:rPr>
            </w:pPr>
            <w:r w:rsidRPr="005950E4">
              <w:rPr>
                <w:sz w:val="24"/>
                <w:szCs w:val="24"/>
              </w:rPr>
              <w:t>Section 10</w:t>
            </w:r>
            <w:r w:rsidR="0044558F" w:rsidRPr="005950E4">
              <w:rPr>
                <w:sz w:val="24"/>
                <w:szCs w:val="24"/>
              </w:rPr>
              <w:t xml:space="preserve"> – </w:t>
            </w:r>
            <w:r w:rsidR="007976DA" w:rsidRPr="005950E4">
              <w:rPr>
                <w:sz w:val="24"/>
                <w:szCs w:val="24"/>
              </w:rPr>
              <w:t xml:space="preserve">Natural Environment and </w:t>
            </w:r>
            <w:r w:rsidR="0044558F" w:rsidRPr="005950E4">
              <w:rPr>
                <w:sz w:val="24"/>
                <w:szCs w:val="24"/>
              </w:rPr>
              <w:t>Historic Environment</w:t>
            </w:r>
            <w:r w:rsidR="007976DA" w:rsidRPr="005950E4">
              <w:rPr>
                <w:sz w:val="24"/>
                <w:szCs w:val="24"/>
              </w:rPr>
              <w:t>s</w:t>
            </w:r>
            <w:r w:rsidR="0044558F" w:rsidRPr="005950E4">
              <w:rPr>
                <w:sz w:val="24"/>
                <w:szCs w:val="24"/>
              </w:rPr>
              <w:t>.</w:t>
            </w:r>
          </w:p>
        </w:tc>
      </w:tr>
      <w:tr w:rsidR="00372D85" w:rsidTr="00372D85">
        <w:tc>
          <w:tcPr>
            <w:tcW w:w="3652" w:type="dxa"/>
          </w:tcPr>
          <w:p w:rsidR="00372D85" w:rsidRPr="005A6A3A" w:rsidRDefault="00372D85">
            <w:pPr>
              <w:rPr>
                <w:sz w:val="24"/>
                <w:szCs w:val="24"/>
              </w:rPr>
            </w:pPr>
            <w:r w:rsidRPr="005A6A3A">
              <w:rPr>
                <w:sz w:val="24"/>
                <w:szCs w:val="24"/>
              </w:rPr>
              <w:t>BDP21 Natural Environment</w:t>
            </w:r>
          </w:p>
        </w:tc>
        <w:tc>
          <w:tcPr>
            <w:tcW w:w="6237" w:type="dxa"/>
          </w:tcPr>
          <w:p w:rsidR="007976DA" w:rsidRDefault="007976DA" w:rsidP="00781786">
            <w:pPr>
              <w:jc w:val="both"/>
              <w:rPr>
                <w:sz w:val="24"/>
                <w:szCs w:val="24"/>
              </w:rPr>
            </w:pPr>
            <w:r w:rsidRPr="005950E4">
              <w:rPr>
                <w:sz w:val="24"/>
                <w:szCs w:val="24"/>
              </w:rPr>
              <w:t xml:space="preserve">Paragraph 171 states that Plans should distinguish between the hierarchy of international, national and locally designated sites; allocate land with the least environmental or amenity value where consistent with other policies in this Framework; take a strategic approach to maintaining and enhancing networks of habitats and green infrastructure and plan for the enhancement of natural capital at a catchment or landscape scale across local authority boundaries. </w:t>
            </w:r>
          </w:p>
          <w:p w:rsidR="005950E4" w:rsidRPr="005950E4" w:rsidRDefault="005950E4" w:rsidP="00781786">
            <w:pPr>
              <w:jc w:val="both"/>
              <w:rPr>
                <w:sz w:val="24"/>
                <w:szCs w:val="24"/>
              </w:rPr>
            </w:pPr>
          </w:p>
          <w:p w:rsidR="00372D85" w:rsidRPr="005950E4" w:rsidRDefault="00372D85" w:rsidP="00781786">
            <w:pPr>
              <w:jc w:val="both"/>
              <w:rPr>
                <w:sz w:val="24"/>
                <w:szCs w:val="24"/>
              </w:rPr>
            </w:pPr>
            <w:r w:rsidRPr="005950E4">
              <w:rPr>
                <w:sz w:val="24"/>
                <w:szCs w:val="24"/>
              </w:rPr>
              <w:t>Ensure appropriate cover for individual and aged trees</w:t>
            </w:r>
            <w:r w:rsidR="002F420E">
              <w:rPr>
                <w:sz w:val="24"/>
                <w:szCs w:val="24"/>
              </w:rPr>
              <w:t>.</w:t>
            </w:r>
          </w:p>
        </w:tc>
        <w:tc>
          <w:tcPr>
            <w:tcW w:w="2835" w:type="dxa"/>
          </w:tcPr>
          <w:p w:rsidR="00372D85" w:rsidRPr="00781786" w:rsidRDefault="007976DA" w:rsidP="00781786">
            <w:pPr>
              <w:jc w:val="both"/>
              <w:rPr>
                <w:sz w:val="24"/>
                <w:szCs w:val="24"/>
              </w:rPr>
            </w:pPr>
            <w:r w:rsidRPr="00781786">
              <w:rPr>
                <w:sz w:val="24"/>
                <w:szCs w:val="24"/>
              </w:rPr>
              <w:t>Section 10 – Natural Environment and Historic Environments</w:t>
            </w:r>
          </w:p>
        </w:tc>
      </w:tr>
      <w:tr w:rsidR="00372D85" w:rsidTr="00372D85">
        <w:tc>
          <w:tcPr>
            <w:tcW w:w="3652" w:type="dxa"/>
          </w:tcPr>
          <w:p w:rsidR="00372D85" w:rsidRDefault="00372D85">
            <w:r>
              <w:t>BDP22 Climate Change</w:t>
            </w:r>
          </w:p>
        </w:tc>
        <w:tc>
          <w:tcPr>
            <w:tcW w:w="6237" w:type="dxa"/>
          </w:tcPr>
          <w:p w:rsidR="00372D85" w:rsidRPr="00781786" w:rsidRDefault="007976DA" w:rsidP="00781786">
            <w:pPr>
              <w:jc w:val="both"/>
              <w:rPr>
                <w:sz w:val="24"/>
              </w:rPr>
            </w:pPr>
            <w:r w:rsidRPr="00781786">
              <w:rPr>
                <w:sz w:val="24"/>
              </w:rPr>
              <w:t xml:space="preserve">Paragraph 150 of the Revised NPPF states that new development should be planned for in ways that a) avoid increased vulnerability to the range of impacts arising from </w:t>
            </w:r>
            <w:r w:rsidRPr="00781786">
              <w:rPr>
                <w:sz w:val="24"/>
              </w:rPr>
              <w:lastRenderedPageBreak/>
              <w:t xml:space="preserve">climate change. When new development is brought forward in areas which are more vulnerable, care should be taken to ensure that risks can be managed through suitable adaptation measures including through the planning of Green Infrastructure. </w:t>
            </w:r>
          </w:p>
        </w:tc>
        <w:tc>
          <w:tcPr>
            <w:tcW w:w="2835" w:type="dxa"/>
          </w:tcPr>
          <w:p w:rsidR="00372D85" w:rsidRPr="00781786" w:rsidRDefault="007976DA" w:rsidP="00781786">
            <w:pPr>
              <w:jc w:val="both"/>
              <w:rPr>
                <w:sz w:val="24"/>
                <w:szCs w:val="24"/>
              </w:rPr>
            </w:pPr>
            <w:r w:rsidRPr="00781786">
              <w:rPr>
                <w:sz w:val="24"/>
                <w:szCs w:val="24"/>
              </w:rPr>
              <w:lastRenderedPageBreak/>
              <w:t>Section 11 – Climate Change and Water Resources</w:t>
            </w:r>
          </w:p>
        </w:tc>
      </w:tr>
      <w:tr w:rsidR="00372D85" w:rsidTr="00372D85">
        <w:tc>
          <w:tcPr>
            <w:tcW w:w="3652" w:type="dxa"/>
          </w:tcPr>
          <w:p w:rsidR="00372D85" w:rsidRDefault="00372D85">
            <w:r>
              <w:lastRenderedPageBreak/>
              <w:t>BDP23 Water Management</w:t>
            </w:r>
          </w:p>
        </w:tc>
        <w:tc>
          <w:tcPr>
            <w:tcW w:w="6237" w:type="dxa"/>
          </w:tcPr>
          <w:p w:rsidR="00663097" w:rsidRDefault="00663097" w:rsidP="00781786">
            <w:pPr>
              <w:jc w:val="both"/>
              <w:rPr>
                <w:sz w:val="24"/>
              </w:rPr>
            </w:pPr>
            <w:r w:rsidRPr="00781786">
              <w:rPr>
                <w:sz w:val="24"/>
              </w:rPr>
              <w:t xml:space="preserve">Paragraph 156 of the Revised NPPF states that strategic policies should be informed by strategic flood risk assessment and should manage flood risk from all sources. They should consider cumulative impacts </w:t>
            </w:r>
            <w:r w:rsidR="00313C3F" w:rsidRPr="00781786">
              <w:rPr>
                <w:sz w:val="24"/>
              </w:rPr>
              <w:t>in</w:t>
            </w:r>
            <w:r w:rsidRPr="00781786">
              <w:rPr>
                <w:sz w:val="24"/>
              </w:rPr>
              <w:t xml:space="preserve"> or affecting, local areas susceptible to flooding. </w:t>
            </w:r>
          </w:p>
          <w:p w:rsidR="00781786" w:rsidRPr="00781786" w:rsidRDefault="00781786" w:rsidP="00781786">
            <w:pPr>
              <w:jc w:val="both"/>
              <w:rPr>
                <w:sz w:val="24"/>
              </w:rPr>
            </w:pPr>
          </w:p>
          <w:p w:rsidR="00372D85" w:rsidRPr="00781786" w:rsidRDefault="00663097" w:rsidP="00781786">
            <w:pPr>
              <w:jc w:val="both"/>
              <w:rPr>
                <w:sz w:val="24"/>
              </w:rPr>
            </w:pPr>
            <w:r w:rsidRPr="00781786">
              <w:rPr>
                <w:sz w:val="24"/>
              </w:rPr>
              <w:t>Existing Local Plan policy appears to be largely c</w:t>
            </w:r>
            <w:r w:rsidR="00596E52" w:rsidRPr="00781786">
              <w:rPr>
                <w:sz w:val="24"/>
              </w:rPr>
              <w:t xml:space="preserve">onsistent with the Revised NPPF. </w:t>
            </w:r>
            <w:r w:rsidRPr="00781786">
              <w:rPr>
                <w:sz w:val="24"/>
              </w:rPr>
              <w:t xml:space="preserve"> </w:t>
            </w:r>
          </w:p>
        </w:tc>
        <w:tc>
          <w:tcPr>
            <w:tcW w:w="2835" w:type="dxa"/>
          </w:tcPr>
          <w:p w:rsidR="00372D85" w:rsidRDefault="00663097" w:rsidP="00781786">
            <w:pPr>
              <w:jc w:val="both"/>
            </w:pPr>
            <w:r w:rsidRPr="00781786">
              <w:rPr>
                <w:sz w:val="24"/>
                <w:szCs w:val="24"/>
              </w:rPr>
              <w:t>Section 11 – Climate Change and Water Resources</w:t>
            </w:r>
          </w:p>
        </w:tc>
      </w:tr>
      <w:tr w:rsidR="00372D85" w:rsidTr="00372D85">
        <w:tc>
          <w:tcPr>
            <w:tcW w:w="3652" w:type="dxa"/>
          </w:tcPr>
          <w:p w:rsidR="00372D85" w:rsidRDefault="00372D85">
            <w:r>
              <w:t>BDP24 Green Infrastructure</w:t>
            </w:r>
          </w:p>
        </w:tc>
        <w:tc>
          <w:tcPr>
            <w:tcW w:w="6237" w:type="dxa"/>
          </w:tcPr>
          <w:p w:rsidR="00596E52" w:rsidRDefault="00596E52" w:rsidP="00781786">
            <w:pPr>
              <w:jc w:val="both"/>
              <w:rPr>
                <w:sz w:val="24"/>
              </w:rPr>
            </w:pPr>
            <w:r w:rsidRPr="00781786">
              <w:rPr>
                <w:sz w:val="24"/>
              </w:rPr>
              <w:t xml:space="preserve">Paragraphs 96 – 101 of the Revised NPPF relating to Open Space and </w:t>
            </w:r>
            <w:r w:rsidR="00313C3F" w:rsidRPr="00781786">
              <w:rPr>
                <w:sz w:val="24"/>
              </w:rPr>
              <w:t>recreation</w:t>
            </w:r>
            <w:r w:rsidRPr="00781786">
              <w:rPr>
                <w:sz w:val="24"/>
              </w:rPr>
              <w:t xml:space="preserve"> remain largely unchanged from the 2012 version. </w:t>
            </w:r>
          </w:p>
          <w:p w:rsidR="00781786" w:rsidRPr="00781786" w:rsidRDefault="00781786" w:rsidP="00781786">
            <w:pPr>
              <w:jc w:val="both"/>
              <w:rPr>
                <w:sz w:val="24"/>
              </w:rPr>
            </w:pPr>
          </w:p>
          <w:p w:rsidR="00372D85" w:rsidRPr="00781786" w:rsidRDefault="00596E52" w:rsidP="00781786">
            <w:pPr>
              <w:jc w:val="both"/>
              <w:rPr>
                <w:sz w:val="24"/>
              </w:rPr>
            </w:pPr>
            <w:r w:rsidRPr="00781786">
              <w:rPr>
                <w:sz w:val="24"/>
              </w:rPr>
              <w:t xml:space="preserve">Existing Local Plan policy appears to be largely consistent although need to make stronger links to communities, health and design policies. </w:t>
            </w:r>
          </w:p>
        </w:tc>
        <w:tc>
          <w:tcPr>
            <w:tcW w:w="2835" w:type="dxa"/>
          </w:tcPr>
          <w:p w:rsidR="00372D85" w:rsidRDefault="00596E52" w:rsidP="00781786">
            <w:pPr>
              <w:jc w:val="both"/>
            </w:pPr>
            <w:r>
              <w:t xml:space="preserve">Section 9. Social Infrastructure. </w:t>
            </w:r>
          </w:p>
        </w:tc>
      </w:tr>
      <w:tr w:rsidR="00372D85" w:rsidTr="00372D85">
        <w:tc>
          <w:tcPr>
            <w:tcW w:w="3652" w:type="dxa"/>
          </w:tcPr>
          <w:p w:rsidR="00372D85" w:rsidRPr="00313C3F" w:rsidRDefault="00372D85">
            <w:pPr>
              <w:rPr>
                <w:sz w:val="24"/>
                <w:szCs w:val="24"/>
              </w:rPr>
            </w:pPr>
            <w:r w:rsidRPr="00313C3F">
              <w:rPr>
                <w:sz w:val="24"/>
                <w:szCs w:val="24"/>
              </w:rPr>
              <w:t>BDP25 Health and Well Being</w:t>
            </w:r>
          </w:p>
        </w:tc>
        <w:tc>
          <w:tcPr>
            <w:tcW w:w="6237" w:type="dxa"/>
          </w:tcPr>
          <w:p w:rsidR="00372D85" w:rsidRPr="00781786" w:rsidRDefault="00C864AF" w:rsidP="00781786">
            <w:pPr>
              <w:jc w:val="both"/>
              <w:rPr>
                <w:sz w:val="24"/>
              </w:rPr>
            </w:pPr>
            <w:r w:rsidRPr="00781786">
              <w:rPr>
                <w:sz w:val="24"/>
              </w:rPr>
              <w:t>Paragraph 91 of the Revised NPPF states that planning policies and decisions should aim to achieve healthy, inclusive and safe places which enable and support healthy lifestyles, especially where this would address identified local health and we</w:t>
            </w:r>
            <w:r w:rsidR="00596E52" w:rsidRPr="00781786">
              <w:rPr>
                <w:sz w:val="24"/>
              </w:rPr>
              <w:t>ll-</w:t>
            </w:r>
            <w:r w:rsidRPr="00781786">
              <w:rPr>
                <w:sz w:val="24"/>
              </w:rPr>
              <w:t xml:space="preserve">being needs. For example through the provision of safe and accessible green infrastructure , sports facilities, local shops, access to healthier food, allotments and </w:t>
            </w:r>
            <w:r w:rsidRPr="00781786">
              <w:rPr>
                <w:sz w:val="24"/>
              </w:rPr>
              <w:lastRenderedPageBreak/>
              <w:t xml:space="preserve">layouts that encourage walking and cycling. </w:t>
            </w:r>
          </w:p>
        </w:tc>
        <w:tc>
          <w:tcPr>
            <w:tcW w:w="2835" w:type="dxa"/>
          </w:tcPr>
          <w:p w:rsidR="00372D85" w:rsidRPr="00781786" w:rsidRDefault="007976DA" w:rsidP="00781786">
            <w:pPr>
              <w:jc w:val="both"/>
              <w:rPr>
                <w:sz w:val="24"/>
                <w:szCs w:val="24"/>
              </w:rPr>
            </w:pPr>
            <w:r w:rsidRPr="00781786">
              <w:rPr>
                <w:sz w:val="24"/>
                <w:szCs w:val="24"/>
              </w:rPr>
              <w:lastRenderedPageBreak/>
              <w:t xml:space="preserve">Section 9. Social Infrastructure. </w:t>
            </w:r>
          </w:p>
        </w:tc>
      </w:tr>
      <w:tr w:rsidR="00372D85" w:rsidTr="00372D85">
        <w:tc>
          <w:tcPr>
            <w:tcW w:w="3652" w:type="dxa"/>
          </w:tcPr>
          <w:p w:rsidR="00372D85" w:rsidRPr="00313C3F" w:rsidRDefault="00372D85">
            <w:pPr>
              <w:rPr>
                <w:sz w:val="24"/>
                <w:szCs w:val="24"/>
              </w:rPr>
            </w:pPr>
            <w:r w:rsidRPr="00313C3F">
              <w:rPr>
                <w:sz w:val="24"/>
                <w:szCs w:val="24"/>
              </w:rPr>
              <w:lastRenderedPageBreak/>
              <w:t>Implementation and Monitoring</w:t>
            </w:r>
          </w:p>
        </w:tc>
        <w:tc>
          <w:tcPr>
            <w:tcW w:w="6237" w:type="dxa"/>
          </w:tcPr>
          <w:p w:rsidR="00372D85" w:rsidRPr="00781786" w:rsidRDefault="00596E52" w:rsidP="00781786">
            <w:pPr>
              <w:jc w:val="both"/>
              <w:rPr>
                <w:sz w:val="24"/>
                <w:szCs w:val="24"/>
              </w:rPr>
            </w:pPr>
            <w:r w:rsidRPr="00781786">
              <w:rPr>
                <w:sz w:val="24"/>
                <w:szCs w:val="24"/>
              </w:rPr>
              <w:t>This section will require r</w:t>
            </w:r>
            <w:r w:rsidR="00372D85" w:rsidRPr="00781786">
              <w:rPr>
                <w:sz w:val="24"/>
                <w:szCs w:val="24"/>
              </w:rPr>
              <w:t xml:space="preserve">eview with regard to the Housing Delivery Test which will come into force from November 2018. </w:t>
            </w:r>
            <w:r w:rsidR="0077014B" w:rsidRPr="00781786">
              <w:rPr>
                <w:sz w:val="24"/>
                <w:szCs w:val="24"/>
              </w:rPr>
              <w:t>(Revised NPPF, Paragraphs 73 – 75)</w:t>
            </w:r>
            <w:bookmarkStart w:id="0" w:name="_GoBack"/>
            <w:bookmarkEnd w:id="0"/>
          </w:p>
        </w:tc>
        <w:tc>
          <w:tcPr>
            <w:tcW w:w="2835" w:type="dxa"/>
          </w:tcPr>
          <w:p w:rsidR="00372D85" w:rsidRPr="00781786" w:rsidRDefault="00596E52" w:rsidP="00781786">
            <w:pPr>
              <w:jc w:val="both"/>
              <w:rPr>
                <w:sz w:val="24"/>
                <w:szCs w:val="24"/>
              </w:rPr>
            </w:pPr>
            <w:r w:rsidRPr="00781786">
              <w:rPr>
                <w:sz w:val="24"/>
                <w:szCs w:val="24"/>
              </w:rPr>
              <w:t xml:space="preserve">Section 5 – Housing. </w:t>
            </w:r>
          </w:p>
        </w:tc>
      </w:tr>
    </w:tbl>
    <w:p w:rsidR="00880601" w:rsidRDefault="00880601"/>
    <w:sectPr w:rsidR="00880601" w:rsidSect="00702107">
      <w:head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2107" w:rsidRDefault="00702107" w:rsidP="00702107">
      <w:pPr>
        <w:spacing w:after="0" w:line="240" w:lineRule="auto"/>
      </w:pPr>
      <w:r>
        <w:separator/>
      </w:r>
    </w:p>
  </w:endnote>
  <w:endnote w:type="continuationSeparator" w:id="0">
    <w:p w:rsidR="00702107" w:rsidRDefault="00702107" w:rsidP="007021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2107" w:rsidRDefault="00702107" w:rsidP="00702107">
      <w:pPr>
        <w:spacing w:after="0" w:line="240" w:lineRule="auto"/>
      </w:pPr>
      <w:r>
        <w:separator/>
      </w:r>
    </w:p>
  </w:footnote>
  <w:footnote w:type="continuationSeparator" w:id="0">
    <w:p w:rsidR="00702107" w:rsidRDefault="00702107" w:rsidP="007021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107" w:rsidRDefault="001F1D0C">
    <w:pPr>
      <w:pStyle w:val="Header"/>
    </w:pPr>
    <w:r>
      <w:t xml:space="preserve">Bromsgrove Local Plan </w:t>
    </w:r>
    <w:r w:rsidR="00313C3F">
      <w:t>Review -</w:t>
    </w:r>
    <w:r w:rsidR="00EE7580">
      <w:t xml:space="preserve"> Technical Evidence Base – Revised NPPF Conformity Table</w:t>
    </w:r>
  </w:p>
  <w:p w:rsidR="00702107" w:rsidRDefault="007021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2767AB"/>
    <w:multiLevelType w:val="hybridMultilevel"/>
    <w:tmpl w:val="CA081C02"/>
    <w:lvl w:ilvl="0" w:tplc="70EC7ED0">
      <w:numFmt w:val="bullet"/>
      <w:lvlText w:val="-"/>
      <w:lvlJc w:val="left"/>
      <w:pPr>
        <w:ind w:left="405"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44B1BE0"/>
    <w:multiLevelType w:val="hybridMultilevel"/>
    <w:tmpl w:val="2CE8053C"/>
    <w:lvl w:ilvl="0" w:tplc="70EC7ED0">
      <w:numFmt w:val="bullet"/>
      <w:lvlText w:val="-"/>
      <w:lvlJc w:val="left"/>
      <w:pPr>
        <w:ind w:left="405" w:hanging="360"/>
      </w:pPr>
      <w:rPr>
        <w:rFonts w:ascii="Calibri" w:eastAsiaTheme="minorHAnsi" w:hAnsi="Calibri" w:cstheme="minorBid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107"/>
    <w:rsid w:val="00003B20"/>
    <w:rsid w:val="000462D8"/>
    <w:rsid w:val="000A1CAF"/>
    <w:rsid w:val="000C0B54"/>
    <w:rsid w:val="001B1E1C"/>
    <w:rsid w:val="001D3C5F"/>
    <w:rsid w:val="001D5B53"/>
    <w:rsid w:val="001E6B25"/>
    <w:rsid w:val="001F1D0C"/>
    <w:rsid w:val="002604C4"/>
    <w:rsid w:val="00271EF4"/>
    <w:rsid w:val="002958DB"/>
    <w:rsid w:val="002C2949"/>
    <w:rsid w:val="002D3D99"/>
    <w:rsid w:val="002E13A1"/>
    <w:rsid w:val="002F420E"/>
    <w:rsid w:val="0031149F"/>
    <w:rsid w:val="00313C3F"/>
    <w:rsid w:val="00333136"/>
    <w:rsid w:val="00343B0B"/>
    <w:rsid w:val="00372D85"/>
    <w:rsid w:val="00386E4F"/>
    <w:rsid w:val="00400109"/>
    <w:rsid w:val="00422DED"/>
    <w:rsid w:val="004301E8"/>
    <w:rsid w:val="0044558F"/>
    <w:rsid w:val="004F7271"/>
    <w:rsid w:val="00500A50"/>
    <w:rsid w:val="005171B3"/>
    <w:rsid w:val="005502CC"/>
    <w:rsid w:val="00574ABC"/>
    <w:rsid w:val="005943A8"/>
    <w:rsid w:val="005950E4"/>
    <w:rsid w:val="00596E52"/>
    <w:rsid w:val="005A6A3A"/>
    <w:rsid w:val="005B5057"/>
    <w:rsid w:val="005C054B"/>
    <w:rsid w:val="005E3774"/>
    <w:rsid w:val="005F0CAB"/>
    <w:rsid w:val="00653AA0"/>
    <w:rsid w:val="00663097"/>
    <w:rsid w:val="006E7EA0"/>
    <w:rsid w:val="00702107"/>
    <w:rsid w:val="007307B8"/>
    <w:rsid w:val="007674C0"/>
    <w:rsid w:val="0077014B"/>
    <w:rsid w:val="00781786"/>
    <w:rsid w:val="0079474F"/>
    <w:rsid w:val="007976DA"/>
    <w:rsid w:val="007A7B42"/>
    <w:rsid w:val="007D2D4D"/>
    <w:rsid w:val="007E1D7D"/>
    <w:rsid w:val="007E26B1"/>
    <w:rsid w:val="007F3C2F"/>
    <w:rsid w:val="00826F1D"/>
    <w:rsid w:val="00831235"/>
    <w:rsid w:val="00832837"/>
    <w:rsid w:val="008344D2"/>
    <w:rsid w:val="008368BB"/>
    <w:rsid w:val="00880601"/>
    <w:rsid w:val="008B4C85"/>
    <w:rsid w:val="008D342C"/>
    <w:rsid w:val="008E53EC"/>
    <w:rsid w:val="0093290A"/>
    <w:rsid w:val="009407D9"/>
    <w:rsid w:val="00983420"/>
    <w:rsid w:val="009875F8"/>
    <w:rsid w:val="00A33C2A"/>
    <w:rsid w:val="00A37A63"/>
    <w:rsid w:val="00B20A37"/>
    <w:rsid w:val="00B21B44"/>
    <w:rsid w:val="00B45F3B"/>
    <w:rsid w:val="00B470E1"/>
    <w:rsid w:val="00B64846"/>
    <w:rsid w:val="00B8190C"/>
    <w:rsid w:val="00BB3B39"/>
    <w:rsid w:val="00BB5395"/>
    <w:rsid w:val="00C01946"/>
    <w:rsid w:val="00C2029E"/>
    <w:rsid w:val="00C864AF"/>
    <w:rsid w:val="00CE3305"/>
    <w:rsid w:val="00CE360E"/>
    <w:rsid w:val="00D0507F"/>
    <w:rsid w:val="00DB730B"/>
    <w:rsid w:val="00DE4C70"/>
    <w:rsid w:val="00E13EC4"/>
    <w:rsid w:val="00E80F65"/>
    <w:rsid w:val="00EC70CD"/>
    <w:rsid w:val="00EE7158"/>
    <w:rsid w:val="00EE7580"/>
    <w:rsid w:val="00EF31F5"/>
    <w:rsid w:val="00FC0F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021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021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2107"/>
  </w:style>
  <w:style w:type="paragraph" w:styleId="Footer">
    <w:name w:val="footer"/>
    <w:basedOn w:val="Normal"/>
    <w:link w:val="FooterChar"/>
    <w:uiPriority w:val="99"/>
    <w:unhideWhenUsed/>
    <w:rsid w:val="007021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2107"/>
  </w:style>
  <w:style w:type="paragraph" w:styleId="BalloonText">
    <w:name w:val="Balloon Text"/>
    <w:basedOn w:val="Normal"/>
    <w:link w:val="BalloonTextChar"/>
    <w:uiPriority w:val="99"/>
    <w:semiHidden/>
    <w:unhideWhenUsed/>
    <w:rsid w:val="007021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2107"/>
    <w:rPr>
      <w:rFonts w:ascii="Tahoma" w:hAnsi="Tahoma" w:cs="Tahoma"/>
      <w:sz w:val="16"/>
      <w:szCs w:val="16"/>
    </w:rPr>
  </w:style>
  <w:style w:type="paragraph" w:styleId="ListParagraph">
    <w:name w:val="List Paragraph"/>
    <w:basedOn w:val="Normal"/>
    <w:uiPriority w:val="34"/>
    <w:qFormat/>
    <w:rsid w:val="00C01946"/>
    <w:pPr>
      <w:ind w:left="720"/>
      <w:contextualSpacing/>
    </w:pPr>
  </w:style>
  <w:style w:type="character" w:styleId="CommentReference">
    <w:name w:val="annotation reference"/>
    <w:basedOn w:val="DefaultParagraphFont"/>
    <w:uiPriority w:val="99"/>
    <w:semiHidden/>
    <w:unhideWhenUsed/>
    <w:rsid w:val="005E3774"/>
    <w:rPr>
      <w:sz w:val="16"/>
      <w:szCs w:val="16"/>
    </w:rPr>
  </w:style>
  <w:style w:type="paragraph" w:styleId="CommentText">
    <w:name w:val="annotation text"/>
    <w:basedOn w:val="Normal"/>
    <w:link w:val="CommentTextChar"/>
    <w:uiPriority w:val="99"/>
    <w:semiHidden/>
    <w:unhideWhenUsed/>
    <w:rsid w:val="005E3774"/>
    <w:pPr>
      <w:spacing w:line="240" w:lineRule="auto"/>
    </w:pPr>
    <w:rPr>
      <w:sz w:val="20"/>
      <w:szCs w:val="20"/>
    </w:rPr>
  </w:style>
  <w:style w:type="character" w:customStyle="1" w:styleId="CommentTextChar">
    <w:name w:val="Comment Text Char"/>
    <w:basedOn w:val="DefaultParagraphFont"/>
    <w:link w:val="CommentText"/>
    <w:uiPriority w:val="99"/>
    <w:semiHidden/>
    <w:rsid w:val="005E3774"/>
    <w:rPr>
      <w:sz w:val="20"/>
      <w:szCs w:val="20"/>
    </w:rPr>
  </w:style>
  <w:style w:type="paragraph" w:styleId="CommentSubject">
    <w:name w:val="annotation subject"/>
    <w:basedOn w:val="CommentText"/>
    <w:next w:val="CommentText"/>
    <w:link w:val="CommentSubjectChar"/>
    <w:uiPriority w:val="99"/>
    <w:semiHidden/>
    <w:unhideWhenUsed/>
    <w:rsid w:val="005E3774"/>
    <w:rPr>
      <w:b/>
      <w:bCs/>
    </w:rPr>
  </w:style>
  <w:style w:type="character" w:customStyle="1" w:styleId="CommentSubjectChar">
    <w:name w:val="Comment Subject Char"/>
    <w:basedOn w:val="CommentTextChar"/>
    <w:link w:val="CommentSubject"/>
    <w:uiPriority w:val="99"/>
    <w:semiHidden/>
    <w:rsid w:val="005E3774"/>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021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021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2107"/>
  </w:style>
  <w:style w:type="paragraph" w:styleId="Footer">
    <w:name w:val="footer"/>
    <w:basedOn w:val="Normal"/>
    <w:link w:val="FooterChar"/>
    <w:uiPriority w:val="99"/>
    <w:unhideWhenUsed/>
    <w:rsid w:val="007021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2107"/>
  </w:style>
  <w:style w:type="paragraph" w:styleId="BalloonText">
    <w:name w:val="Balloon Text"/>
    <w:basedOn w:val="Normal"/>
    <w:link w:val="BalloonTextChar"/>
    <w:uiPriority w:val="99"/>
    <w:semiHidden/>
    <w:unhideWhenUsed/>
    <w:rsid w:val="007021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2107"/>
    <w:rPr>
      <w:rFonts w:ascii="Tahoma" w:hAnsi="Tahoma" w:cs="Tahoma"/>
      <w:sz w:val="16"/>
      <w:szCs w:val="16"/>
    </w:rPr>
  </w:style>
  <w:style w:type="paragraph" w:styleId="ListParagraph">
    <w:name w:val="List Paragraph"/>
    <w:basedOn w:val="Normal"/>
    <w:uiPriority w:val="34"/>
    <w:qFormat/>
    <w:rsid w:val="00C01946"/>
    <w:pPr>
      <w:ind w:left="720"/>
      <w:contextualSpacing/>
    </w:pPr>
  </w:style>
  <w:style w:type="character" w:styleId="CommentReference">
    <w:name w:val="annotation reference"/>
    <w:basedOn w:val="DefaultParagraphFont"/>
    <w:uiPriority w:val="99"/>
    <w:semiHidden/>
    <w:unhideWhenUsed/>
    <w:rsid w:val="005E3774"/>
    <w:rPr>
      <w:sz w:val="16"/>
      <w:szCs w:val="16"/>
    </w:rPr>
  </w:style>
  <w:style w:type="paragraph" w:styleId="CommentText">
    <w:name w:val="annotation text"/>
    <w:basedOn w:val="Normal"/>
    <w:link w:val="CommentTextChar"/>
    <w:uiPriority w:val="99"/>
    <w:semiHidden/>
    <w:unhideWhenUsed/>
    <w:rsid w:val="005E3774"/>
    <w:pPr>
      <w:spacing w:line="240" w:lineRule="auto"/>
    </w:pPr>
    <w:rPr>
      <w:sz w:val="20"/>
      <w:szCs w:val="20"/>
    </w:rPr>
  </w:style>
  <w:style w:type="character" w:customStyle="1" w:styleId="CommentTextChar">
    <w:name w:val="Comment Text Char"/>
    <w:basedOn w:val="DefaultParagraphFont"/>
    <w:link w:val="CommentText"/>
    <w:uiPriority w:val="99"/>
    <w:semiHidden/>
    <w:rsid w:val="005E3774"/>
    <w:rPr>
      <w:sz w:val="20"/>
      <w:szCs w:val="20"/>
    </w:rPr>
  </w:style>
  <w:style w:type="paragraph" w:styleId="CommentSubject">
    <w:name w:val="annotation subject"/>
    <w:basedOn w:val="CommentText"/>
    <w:next w:val="CommentText"/>
    <w:link w:val="CommentSubjectChar"/>
    <w:uiPriority w:val="99"/>
    <w:semiHidden/>
    <w:unhideWhenUsed/>
    <w:rsid w:val="005E3774"/>
    <w:rPr>
      <w:b/>
      <w:bCs/>
    </w:rPr>
  </w:style>
  <w:style w:type="character" w:customStyle="1" w:styleId="CommentSubjectChar">
    <w:name w:val="Comment Subject Char"/>
    <w:basedOn w:val="CommentTextChar"/>
    <w:link w:val="CommentSubject"/>
    <w:uiPriority w:val="99"/>
    <w:semiHidden/>
    <w:rsid w:val="005E377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826</TotalTime>
  <Pages>9</Pages>
  <Words>1923</Words>
  <Characters>10966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Brown</dc:creator>
  <cp:lastModifiedBy>Rebecca Brown</cp:lastModifiedBy>
  <cp:revision>19</cp:revision>
  <dcterms:created xsi:type="dcterms:W3CDTF">2018-04-11T13:21:00Z</dcterms:created>
  <dcterms:modified xsi:type="dcterms:W3CDTF">2018-09-03T14:30:00Z</dcterms:modified>
</cp:coreProperties>
</file>